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方正小标宋简体" w:cs="Times New Roman"/>
          <w:sz w:val="44"/>
          <w:szCs w:val="44"/>
          <w:lang w:eastAsia="zh-CN"/>
        </w:rPr>
        <w:t>环</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环县</w:t>
      </w:r>
      <w:r>
        <w:rPr>
          <w:rFonts w:hint="eastAsia" w:ascii="仿宋_GB2312" w:hAnsi="仿宋_GB2312" w:eastAsia="仿宋_GB2312" w:cs="仿宋_GB2312"/>
          <w:sz w:val="32"/>
          <w:szCs w:val="32"/>
          <w:lang w:val="en-US" w:eastAsia="zh-CN"/>
        </w:rPr>
        <w:t>中央</w:t>
      </w:r>
      <w:r>
        <w:rPr>
          <w:rFonts w:hint="eastAsia" w:ascii="仿宋_GB2312" w:hAnsi="仿宋_GB2312" w:eastAsia="仿宋_GB2312" w:cs="仿宋_GB2312"/>
          <w:sz w:val="32"/>
          <w:szCs w:val="32"/>
        </w:rPr>
        <w:t>专项彩票公益金</w:t>
      </w:r>
      <w:r>
        <w:rPr>
          <w:rFonts w:hint="eastAsia" w:ascii="仿宋_GB2312" w:hAnsi="仿宋_GB2312" w:eastAsia="仿宋_GB2312" w:cs="仿宋_GB2312"/>
          <w:sz w:val="32"/>
          <w:szCs w:val="32"/>
          <w:lang w:val="en-US" w:eastAsia="zh-CN"/>
        </w:rPr>
        <w:t>支持革命老区乡村振兴项目共计划投入资金5</w:t>
      </w:r>
      <w:r>
        <w:rPr>
          <w:rFonts w:hint="eastAsia" w:ascii="仿宋_GB2312" w:hAnsi="仿宋_GB2312" w:eastAsia="仿宋_GB2312" w:cs="仿宋_GB2312"/>
          <w:sz w:val="32"/>
          <w:szCs w:val="32"/>
        </w:rPr>
        <w:t>000万元，</w:t>
      </w:r>
      <w:r>
        <w:rPr>
          <w:rFonts w:hint="eastAsia" w:ascii="仿宋_GB2312" w:hAnsi="仿宋_GB2312" w:eastAsia="仿宋_GB2312" w:cs="仿宋_GB2312"/>
          <w:color w:val="auto"/>
          <w:sz w:val="32"/>
          <w:szCs w:val="32"/>
          <w:lang w:eastAsia="zh-CN"/>
        </w:rPr>
        <w:t>实施周期为两年</w:t>
      </w:r>
      <w:r>
        <w:rPr>
          <w:rFonts w:hint="eastAsia" w:ascii="仿宋_GB2312" w:hAnsi="仿宋_GB2312" w:eastAsia="仿宋_GB2312" w:cs="仿宋_GB2312"/>
          <w:color w:val="auto"/>
          <w:sz w:val="28"/>
          <w:szCs w:val="28"/>
          <w:lang w:val="en-US" w:eastAsia="zh-CN"/>
        </w:rPr>
        <w:t>（2024-2025年）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2024年下达彩票公益金4000万元，计划2025年下达资金1000万元。</w:t>
      </w:r>
      <w:r>
        <w:rPr>
          <w:rFonts w:hint="eastAsia" w:ascii="仿宋_GB2312" w:hAnsi="仿宋_GB2312" w:eastAsia="仿宋_GB2312" w:cs="仿宋_GB2312"/>
          <w:color w:val="auto"/>
          <w:sz w:val="32"/>
          <w:szCs w:val="32"/>
          <w:lang w:eastAsia="zh-CN"/>
        </w:rPr>
        <w:t>实施子项目1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sz w:val="32"/>
          <w:szCs w:val="32"/>
        </w:rPr>
        <w:t>产业发展项目12个，投资3769万元；就业创业项目1个，投资20万元；乡村建设项目5个，投资1211万元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项目共涉及1个镇</w:t>
      </w:r>
      <w:r>
        <w:rPr>
          <w:rFonts w:hint="eastAsia" w:ascii="仿宋_GB2312" w:hAnsi="仿宋_GB2312" w:eastAsia="仿宋_GB2312" w:cs="仿宋_GB2312"/>
          <w:color w:val="auto"/>
          <w:sz w:val="28"/>
          <w:szCs w:val="28"/>
          <w:lang w:val="en-US" w:eastAsia="zh-CN"/>
        </w:rPr>
        <w:t>（木钵镇）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个村</w:t>
      </w:r>
      <w:r>
        <w:rPr>
          <w:rFonts w:hint="eastAsia" w:ascii="仿宋_GB2312" w:hAnsi="仿宋_GB2312" w:eastAsia="仿宋_GB2312" w:cs="仿宋_GB2312"/>
          <w:color w:val="auto"/>
          <w:sz w:val="28"/>
          <w:szCs w:val="28"/>
          <w:lang w:val="en-US" w:eastAsia="zh-CN"/>
        </w:rPr>
        <w:t>（高寨村、关营村、曹旗村、木钵街村）</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二、绩效目标完成情况</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（一）资金投入情况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kern w:val="2"/>
          <w:sz w:val="32"/>
          <w:szCs w:val="32"/>
          <w:highlight w:val="none"/>
        </w:rPr>
      </w:pPr>
      <w:r>
        <w:rPr>
          <w:rFonts w:hint="eastAsia" w:ascii="仿宋_GB2312" w:hAnsi="仿宋_GB2312" w:eastAsia="仿宋_GB2312" w:cs="仿宋_GB2312"/>
          <w:color w:val="000000"/>
          <w:kern w:val="2"/>
          <w:sz w:val="32"/>
          <w:szCs w:val="32"/>
        </w:rPr>
        <w:t>环县2024年中央专项彩票公益金支持革命老区乡村振兴项目共规划实施项目18个，</w:t>
      </w:r>
      <w:r>
        <w:rPr>
          <w:rFonts w:hint="eastAsia" w:ascii="仿宋_GB2312" w:hAnsi="仿宋_GB2312" w:eastAsia="仿宋_GB2312" w:cs="仿宋_GB2312"/>
          <w:color w:val="000000"/>
          <w:kern w:val="2"/>
          <w:sz w:val="32"/>
          <w:szCs w:val="32"/>
          <w:lang w:val="en-US" w:eastAsia="zh-CN"/>
        </w:rPr>
        <w:t>2024年</w:t>
      </w:r>
      <w:r>
        <w:rPr>
          <w:rFonts w:hint="eastAsia" w:ascii="仿宋_GB2312" w:hAnsi="仿宋_GB2312" w:eastAsia="仿宋_GB2312" w:cs="仿宋_GB2312"/>
          <w:color w:val="000000"/>
          <w:kern w:val="2"/>
          <w:sz w:val="32"/>
          <w:szCs w:val="32"/>
        </w:rPr>
        <w:t>投资</w:t>
      </w: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rPr>
        <w:t>000万元，到位资金4000万元，</w:t>
      </w:r>
      <w:r>
        <w:rPr>
          <w:rFonts w:hint="eastAsia" w:ascii="仿宋_GB2312" w:hAnsi="仿宋_GB2312" w:eastAsia="仿宋_GB2312" w:cs="仿宋_GB2312"/>
          <w:color w:val="000000"/>
          <w:kern w:val="2"/>
          <w:sz w:val="32"/>
          <w:szCs w:val="32"/>
          <w:lang w:eastAsia="zh-CN"/>
        </w:rPr>
        <w:t>截至2024</w:t>
      </w:r>
      <w:r>
        <w:rPr>
          <w:rFonts w:hint="eastAsia" w:ascii="仿宋_GB2312" w:hAnsi="仿宋_GB2312" w:eastAsia="仿宋_GB2312" w:cs="仿宋_GB2312"/>
          <w:color w:val="000000"/>
          <w:kern w:val="2"/>
          <w:sz w:val="32"/>
          <w:szCs w:val="32"/>
        </w:rPr>
        <w:t>年12月31日</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highlight w:val="none"/>
        </w:rPr>
        <w:t>实际</w:t>
      </w:r>
      <w:r>
        <w:rPr>
          <w:rFonts w:hint="eastAsia" w:ascii="仿宋_GB2312" w:hAnsi="仿宋_GB2312" w:eastAsia="仿宋_GB2312" w:cs="仿宋_GB2312"/>
          <w:color w:val="000000"/>
          <w:kern w:val="2"/>
          <w:sz w:val="32"/>
          <w:szCs w:val="32"/>
          <w:highlight w:val="none"/>
          <w:lang w:val="en-US" w:eastAsia="zh-CN"/>
        </w:rPr>
        <w:t>支</w:t>
      </w:r>
      <w:r>
        <w:rPr>
          <w:rFonts w:hint="eastAsia" w:ascii="仿宋_GB2312" w:hAnsi="仿宋_GB2312" w:eastAsia="仿宋_GB2312" w:cs="仿宋_GB2312"/>
          <w:color w:val="000000"/>
          <w:kern w:val="2"/>
          <w:sz w:val="32"/>
          <w:szCs w:val="32"/>
          <w:highlight w:val="none"/>
        </w:rPr>
        <w:t>付资金3943.71万元</w:t>
      </w:r>
      <w:r>
        <w:rPr>
          <w:rFonts w:hint="eastAsia" w:ascii="仿宋_GB2312" w:hAnsi="仿宋_GB2312" w:eastAsia="仿宋_GB2312" w:cs="仿宋_GB2312"/>
          <w:color w:val="000000"/>
          <w:kern w:val="2"/>
          <w:sz w:val="32"/>
          <w:szCs w:val="32"/>
          <w:highlight w:val="none"/>
          <w:lang w:val="en-US" w:eastAsia="zh-CN"/>
        </w:rPr>
        <w:t>，剩余56.29万元为项目质保金，质保期1年。除质保金外，支付率为100%</w:t>
      </w:r>
      <w:r>
        <w:rPr>
          <w:rFonts w:hint="eastAsia" w:ascii="仿宋_GB2312" w:hAnsi="仿宋_GB2312" w:eastAsia="仿宋_GB2312" w:cs="仿宋_GB2312"/>
          <w:color w:val="000000"/>
          <w:kern w:val="2"/>
          <w:sz w:val="32"/>
          <w:szCs w:val="32"/>
          <w:highlight w:val="none"/>
        </w:rPr>
        <w:t>。</w:t>
      </w:r>
      <w:r>
        <w:rPr>
          <w:rFonts w:hint="eastAsia" w:ascii="仿宋_GB2312" w:hAnsi="仿宋_GB2312" w:eastAsia="仿宋_GB2312" w:cs="仿宋_GB2312"/>
          <w:color w:val="000000"/>
          <w:kern w:val="2"/>
          <w:sz w:val="32"/>
          <w:szCs w:val="32"/>
          <w:lang w:val="en-US" w:eastAsia="zh-CN"/>
        </w:rPr>
        <w:t>其他财政资金共计7336万元，其中</w:t>
      </w:r>
      <w:r>
        <w:rPr>
          <w:rFonts w:hint="eastAsia" w:ascii="仿宋_GB2312" w:hAnsi="仿宋_GB2312" w:eastAsia="仿宋_GB2312" w:cs="仿宋_GB2312"/>
          <w:color w:val="000000"/>
          <w:kern w:val="2"/>
          <w:sz w:val="32"/>
          <w:szCs w:val="32"/>
        </w:rPr>
        <w:t>天津帮扶资金236万元</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中国化学集团公司帮扶资金100万元</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国债资金3100万元</w:t>
      </w:r>
      <w:r>
        <w:rPr>
          <w:rFonts w:hint="eastAsia" w:ascii="仿宋_GB2312" w:hAnsi="仿宋_GB2312" w:eastAsia="仿宋_GB2312" w:cs="仿宋_GB2312"/>
          <w:color w:val="000000"/>
          <w:kern w:val="2"/>
          <w:sz w:val="32"/>
          <w:szCs w:val="32"/>
          <w:lang w:val="en-US" w:eastAsia="zh-CN"/>
        </w:rPr>
        <w:t>安排的项目已全部完工，</w:t>
      </w:r>
      <w:r>
        <w:rPr>
          <w:rFonts w:hint="eastAsia" w:ascii="仿宋_GB2312" w:hAnsi="仿宋_GB2312" w:eastAsia="仿宋_GB2312" w:cs="仿宋_GB2312"/>
          <w:color w:val="000000"/>
          <w:kern w:val="2"/>
          <w:sz w:val="32"/>
          <w:szCs w:val="32"/>
          <w:highlight w:val="none"/>
          <w:lang w:val="en-US" w:eastAsia="zh-CN"/>
        </w:rPr>
        <w:t>除质保金外，项目支付率为100%</w:t>
      </w:r>
      <w:r>
        <w:rPr>
          <w:rFonts w:hint="eastAsia" w:ascii="仿宋_GB2312" w:hAnsi="仿宋_GB2312" w:eastAsia="仿宋_GB2312" w:cs="仿宋_GB2312"/>
          <w:color w:val="000000"/>
          <w:kern w:val="2"/>
          <w:sz w:val="32"/>
          <w:szCs w:val="32"/>
          <w:highlight w:val="none"/>
        </w:rPr>
        <w:t>。</w:t>
      </w:r>
      <w:r>
        <w:rPr>
          <w:rFonts w:hint="eastAsia" w:ascii="仿宋_GB2312" w:hAnsi="仿宋_GB2312" w:eastAsia="仿宋_GB2312" w:cs="仿宋_GB2312"/>
          <w:color w:val="000000"/>
          <w:kern w:val="2"/>
          <w:sz w:val="32"/>
          <w:szCs w:val="32"/>
        </w:rPr>
        <w:t>中央水利发展资金3900万元</w:t>
      </w:r>
      <w:r>
        <w:rPr>
          <w:rFonts w:hint="eastAsia" w:ascii="仿宋_GB2312" w:hAnsi="仿宋_GB2312" w:eastAsia="仿宋_GB2312" w:cs="仿宋_GB2312"/>
          <w:color w:val="000000"/>
          <w:kern w:val="2"/>
          <w:sz w:val="32"/>
          <w:szCs w:val="32"/>
          <w:lang w:val="en-US" w:eastAsia="zh-CN"/>
        </w:rPr>
        <w:t>为跨年度项目，计划2025年底完工，按项目进度已完成支付2975.76万元，支付76.3%。</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b/>
          <w:bCs/>
          <w:sz w:val="32"/>
          <w:szCs w:val="32"/>
          <w:lang w:val="en-US" w:eastAsia="zh-CN"/>
        </w:rPr>
        <w:t>（二）总体目标完成情况</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firstLine="643"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1.项目建设进度情况。2024年完工项目：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共完工项目20个，分别为：环县东丰灌区灌溉支渠延伸工程、环县木钵镇产业道路建设项目、环县木钵镇危桥加固维修项目、环县木钵镇现代农业产业园日光温室建设项目、环县木钵镇农产品交易市场维修改造项目、环县木钵镇饲草料收储加工项目、高寨村集中居民点公共服务提升项目、环县木钵镇关营村集中居民点防汛排洪工程、环县木钵镇关营村产业用水保障工程、环县木钵镇高寨村设施农业改造提升项目、环县木钵镇千只湖羊示范社维修提升工程、环县木钵镇关营村现代农业产业园机井供水项目、木钵镇农文旅融合产业园提质改造-中国人民抗日红军大学第二分校旧址保护项目、环县木钵镇关营村排污排洪项目、环县木钵镇中央专项彩票公益金钢架大棚项目、环县木钵镇中央专项彩票公益金农村实用技术培训项目、环县木钵镇中央专项彩票公益金庭院经济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环县木钵镇食用菌基地建设项目、木钵镇农文旅融合产业园提质改造项目、2024年度环县东丰灌区续建配套与节水改造工程。</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2025年续建项目：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续建项目2个，分别为环县木钵镇农村人居环境整治提升项目、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环县县城至曲子镇供水管道工程（木钵段）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，2个项目均已完成阶段性建设任务，并进行了阶段性验收和支付，预计2025年底前全部完工。</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firstLine="643" w:firstLineChars="200"/>
        <w:jc w:val="both"/>
        <w:rPr>
          <w:rFonts w:hint="default" w:ascii="Times New Roman" w:hAnsi="Times New Roman" w:eastAsia="楷体_GB2312" w:cs="Times New Roman"/>
          <w:b/>
          <w:bCs/>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2.竣工验收质量。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有项目在完工后由施工单位进行自验，自验完成后向木钵镇政府提交《申请竣工验收报告》，由镇、村组织初验，初验完成后由县农业农村部门牵头，会同县财政部门、项目包抓领导、镇项目办、镇纪委、村“两委”、监理公司、设计公司、村民代表等共同完成验收，再由县评审中心委托具有资质的第三方公司再次完成核验并出具报告，完成决算。所有建设项目决算完成后均留有3%的质保金，质保期为1年，1年后我县将再次组织人员进行验收，验收合格后支付下剩3%项目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（三）各项绩效指标完成情况</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1.产出指标。</w:t>
      </w:r>
      <w:r>
        <w:rPr>
          <w:rFonts w:hint="eastAsia" w:ascii="仿宋_GB2312" w:hAnsi="仿宋_GB2312" w:eastAsia="仿宋_GB2312" w:cs="仿宋_GB2312"/>
          <w:b/>
          <w:bCs/>
          <w:color w:val="000000"/>
          <w:kern w:val="2"/>
          <w:sz w:val="32"/>
          <w:szCs w:val="32"/>
        </w:rPr>
        <w:t>数量指标：</w:t>
      </w:r>
      <w:r>
        <w:rPr>
          <w:rFonts w:hint="eastAsia" w:ascii="仿宋_GB2312" w:hAnsi="仿宋_GB2312" w:eastAsia="仿宋_GB2312" w:cs="仿宋_GB2312"/>
          <w:color w:val="000000"/>
          <w:kern w:val="2"/>
          <w:sz w:val="32"/>
          <w:szCs w:val="32"/>
          <w:lang w:val="en-US" w:eastAsia="zh-CN"/>
        </w:rPr>
        <w:t>新建日光温室31座</w:t>
      </w:r>
      <w:r>
        <w:rPr>
          <w:rFonts w:hint="eastAsia" w:ascii="仿宋_GB2312" w:hAnsi="仿宋_GB2312" w:eastAsia="仿宋_GB2312" w:cs="仿宋_GB2312"/>
          <w:b w:val="0"/>
          <w:bCs w:val="0"/>
          <w:color w:val="000000"/>
          <w:kern w:val="2"/>
          <w:sz w:val="32"/>
          <w:szCs w:val="32"/>
          <w:lang w:val="en-US" w:eastAsia="zh-CN"/>
        </w:rPr>
        <w:t>（15座二合一，1座食用菌基地），</w:t>
      </w:r>
      <w:r>
        <w:rPr>
          <w:rFonts w:hint="eastAsia" w:ascii="仿宋_GB2312" w:hAnsi="仿宋_GB2312" w:eastAsia="仿宋_GB2312" w:cs="仿宋_GB2312"/>
          <w:color w:val="000000"/>
          <w:kern w:val="2"/>
          <w:sz w:val="32"/>
          <w:szCs w:val="32"/>
        </w:rPr>
        <w:t>维修日光温室26座，钢架大棚140座，机井2眼，</w:t>
      </w:r>
      <w:r>
        <w:rPr>
          <w:rFonts w:hint="eastAsia" w:ascii="仿宋_GB2312" w:hAnsi="仿宋_GB2312" w:eastAsia="仿宋_GB2312" w:cs="仿宋_GB2312"/>
          <w:color w:val="000000"/>
          <w:kern w:val="2"/>
          <w:sz w:val="32"/>
          <w:szCs w:val="32"/>
          <w:lang w:val="en-US" w:eastAsia="zh-CN"/>
        </w:rPr>
        <w:t>产业道路13.032公里，</w:t>
      </w:r>
      <w:r>
        <w:rPr>
          <w:rFonts w:hint="eastAsia" w:ascii="仿宋_GB2312" w:hAnsi="仿宋_GB2312" w:eastAsia="仿宋_GB2312" w:cs="仿宋_GB2312"/>
          <w:color w:val="000000"/>
          <w:kern w:val="2"/>
          <w:sz w:val="32"/>
          <w:szCs w:val="32"/>
        </w:rPr>
        <w:t>维修改造农产品交易市场1处，</w:t>
      </w:r>
      <w:r>
        <w:rPr>
          <w:rFonts w:hint="eastAsia" w:ascii="仿宋_GB2312" w:hAnsi="仿宋_GB2312" w:eastAsia="仿宋_GB2312" w:cs="仿宋_GB2312"/>
          <w:color w:val="000000"/>
          <w:kern w:val="2"/>
          <w:sz w:val="32"/>
          <w:szCs w:val="32"/>
          <w:lang w:val="en-US" w:eastAsia="zh-CN"/>
        </w:rPr>
        <w:t>改造提升农文旅产业园1处，新修灌溉支渠4586米，</w:t>
      </w:r>
      <w:r>
        <w:rPr>
          <w:rFonts w:hint="eastAsia" w:ascii="仿宋_GB2312" w:hAnsi="仿宋_GB2312" w:eastAsia="仿宋_GB2312" w:cs="仿宋_GB2312"/>
          <w:color w:val="000000"/>
          <w:kern w:val="2"/>
          <w:sz w:val="32"/>
          <w:szCs w:val="32"/>
        </w:rPr>
        <w:t>新建饲料加工厂1处</w:t>
      </w:r>
      <w:r>
        <w:rPr>
          <w:rFonts w:hint="eastAsia" w:ascii="仿宋_GB2312" w:hAnsi="仿宋_GB2312" w:eastAsia="仿宋_GB2312" w:cs="仿宋_GB2312"/>
          <w:color w:val="000000"/>
          <w:kern w:val="2"/>
          <w:sz w:val="32"/>
          <w:szCs w:val="32"/>
          <w:lang w:val="en-US" w:eastAsia="zh-CN"/>
        </w:rPr>
        <w:t>773.63平方米</w:t>
      </w:r>
      <w:r>
        <w:rPr>
          <w:rFonts w:hint="eastAsia" w:ascii="仿宋_GB2312" w:hAnsi="仿宋_GB2312" w:eastAsia="仿宋_GB2312" w:cs="仿宋_GB2312"/>
          <w:color w:val="000000"/>
          <w:kern w:val="2"/>
          <w:sz w:val="32"/>
          <w:szCs w:val="32"/>
        </w:rPr>
        <w:t>，维修湖羊养殖示范社2个，</w:t>
      </w:r>
      <w:r>
        <w:rPr>
          <w:rFonts w:hint="eastAsia" w:ascii="仿宋_GB2312" w:hAnsi="仿宋_GB2312" w:eastAsia="仿宋_GB2312" w:cs="仿宋_GB2312"/>
          <w:color w:val="000000"/>
          <w:kern w:val="2"/>
          <w:sz w:val="32"/>
          <w:szCs w:val="32"/>
          <w:lang w:val="en-US" w:eastAsia="zh-CN"/>
        </w:rPr>
        <w:t>维修加固危桥2座，</w:t>
      </w:r>
      <w:r>
        <w:rPr>
          <w:rFonts w:hint="eastAsia" w:ascii="仿宋_GB2312" w:hAnsi="仿宋_GB2312" w:eastAsia="仿宋_GB2312" w:cs="仿宋_GB2312"/>
          <w:color w:val="000000"/>
          <w:kern w:val="2"/>
          <w:sz w:val="32"/>
          <w:szCs w:val="32"/>
        </w:rPr>
        <w:t>新修排污排洪设施</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rPr>
        <w:t>处，改造自来水管线2005米，</w:t>
      </w:r>
      <w:r>
        <w:rPr>
          <w:rFonts w:hint="eastAsia" w:ascii="仿宋_GB2312" w:hAnsi="仿宋_GB2312" w:eastAsia="仿宋_GB2312" w:cs="仿宋_GB2312"/>
          <w:color w:val="000000"/>
          <w:kern w:val="2"/>
          <w:sz w:val="32"/>
          <w:szCs w:val="32"/>
          <w:lang w:val="en-US" w:eastAsia="zh-CN"/>
        </w:rPr>
        <w:t>人居环境整治13公里，</w:t>
      </w:r>
      <w:r>
        <w:rPr>
          <w:rFonts w:hint="eastAsia" w:ascii="仿宋_GB2312" w:hAnsi="仿宋_GB2312" w:eastAsia="仿宋_GB2312" w:cs="仿宋_GB2312"/>
          <w:color w:val="000000"/>
          <w:kern w:val="2"/>
          <w:sz w:val="32"/>
          <w:szCs w:val="32"/>
        </w:rPr>
        <w:t>农村实用技能培训207人。</w:t>
      </w:r>
      <w:r>
        <w:rPr>
          <w:rFonts w:hint="eastAsia" w:ascii="仿宋_GB2312" w:hAnsi="仿宋_GB2312" w:eastAsia="仿宋_GB2312" w:cs="仿宋_GB2312"/>
          <w:b/>
          <w:bCs/>
          <w:color w:val="000000"/>
          <w:kern w:val="2"/>
          <w:sz w:val="32"/>
          <w:szCs w:val="32"/>
        </w:rPr>
        <w:t>质量指标：</w:t>
      </w:r>
      <w:r>
        <w:rPr>
          <w:rFonts w:hint="eastAsia" w:ascii="仿宋_GB2312" w:hAnsi="仿宋_GB2312" w:eastAsia="仿宋_GB2312" w:cs="仿宋_GB2312"/>
          <w:color w:val="000000"/>
          <w:kern w:val="2"/>
          <w:sz w:val="32"/>
          <w:szCs w:val="32"/>
        </w:rPr>
        <w:t>产业配套设施及基础设施工程质量合格率达到100%，工程验收合格率达到100%。</w:t>
      </w:r>
      <w:r>
        <w:rPr>
          <w:rFonts w:hint="eastAsia" w:ascii="仿宋_GB2312" w:hAnsi="仿宋_GB2312" w:eastAsia="仿宋_GB2312" w:cs="仿宋_GB2312"/>
          <w:b/>
          <w:bCs/>
          <w:color w:val="000000"/>
          <w:kern w:val="2"/>
          <w:sz w:val="32"/>
          <w:szCs w:val="32"/>
        </w:rPr>
        <w:t>时效指标：</w:t>
      </w:r>
      <w:r>
        <w:rPr>
          <w:rFonts w:hint="eastAsia" w:ascii="仿宋_GB2312" w:hAnsi="仿宋_GB2312" w:eastAsia="仿宋_GB2312" w:cs="仿宋_GB2312"/>
          <w:color w:val="000000"/>
          <w:kern w:val="2"/>
          <w:sz w:val="32"/>
          <w:szCs w:val="32"/>
        </w:rPr>
        <w:t>年度项目开工率100%、项目完成率100%</w:t>
      </w:r>
      <w:r>
        <w:rPr>
          <w:rFonts w:hint="eastAsia" w:ascii="仿宋_GB2312" w:hAnsi="仿宋_GB2312" w:eastAsia="仿宋_GB2312" w:cs="仿宋_GB2312"/>
          <w:b w:val="0"/>
          <w:bCs w:val="0"/>
          <w:color w:val="000000"/>
          <w:kern w:val="2"/>
          <w:sz w:val="32"/>
          <w:szCs w:val="32"/>
          <w:lang w:val="en-US" w:eastAsia="zh-CN"/>
        </w:rPr>
        <w:t>（2025年度续建项目除外）</w:t>
      </w:r>
      <w:r>
        <w:rPr>
          <w:rFonts w:hint="eastAsia" w:ascii="仿宋_GB2312" w:hAnsi="仿宋_GB2312" w:eastAsia="仿宋_GB2312" w:cs="仿宋_GB2312"/>
          <w:color w:val="000000"/>
          <w:kern w:val="2"/>
          <w:sz w:val="32"/>
          <w:szCs w:val="32"/>
        </w:rPr>
        <w:t>，资金拨付及时率100%。</w:t>
      </w:r>
      <w:r>
        <w:rPr>
          <w:rFonts w:hint="eastAsia" w:ascii="仿宋_GB2312" w:hAnsi="仿宋_GB2312" w:eastAsia="仿宋_GB2312" w:cs="仿宋_GB2312"/>
          <w:b/>
          <w:bCs/>
          <w:color w:val="000000"/>
          <w:kern w:val="2"/>
          <w:sz w:val="32"/>
          <w:szCs w:val="32"/>
        </w:rPr>
        <w:t>成本指标：</w:t>
      </w:r>
      <w:r>
        <w:rPr>
          <w:rFonts w:hint="eastAsia" w:ascii="仿宋_GB2312" w:hAnsi="仿宋_GB2312" w:eastAsia="仿宋_GB2312" w:cs="仿宋_GB2312"/>
          <w:color w:val="000000"/>
          <w:kern w:val="2"/>
          <w:sz w:val="32"/>
          <w:szCs w:val="32"/>
        </w:rPr>
        <w:t>补助类项目及工程类项目，按各项补助标准及预算执行。</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kern w:val="2"/>
          <w:sz w:val="32"/>
          <w:szCs w:val="32"/>
          <w:lang w:val="en-US" w:eastAsia="zh-CN"/>
        </w:rPr>
        <w:t>2.</w:t>
      </w:r>
      <w:r>
        <w:rPr>
          <w:rFonts w:hint="default" w:ascii="Times New Roman" w:hAnsi="Times New Roman" w:eastAsia="仿宋_GB2312" w:cs="Times New Roman"/>
          <w:b/>
          <w:bCs/>
          <w:color w:val="000000"/>
          <w:kern w:val="2"/>
          <w:sz w:val="32"/>
          <w:szCs w:val="32"/>
        </w:rPr>
        <w:t>效益指标</w:t>
      </w:r>
      <w:r>
        <w:rPr>
          <w:rFonts w:hint="default" w:ascii="Times New Roman" w:hAnsi="Times New Roman" w:eastAsia="仿宋_GB2312" w:cs="Times New Roman"/>
          <w:b/>
          <w:bCs/>
          <w:color w:val="000000"/>
          <w:kern w:val="2"/>
          <w:sz w:val="32"/>
          <w:szCs w:val="32"/>
          <w:lang w:eastAsia="zh-CN"/>
        </w:rPr>
        <w:t>。</w:t>
      </w:r>
      <w:r>
        <w:rPr>
          <w:rFonts w:hint="default" w:ascii="Times New Roman" w:hAnsi="Times New Roman" w:eastAsia="仿宋_GB2312" w:cs="Times New Roman"/>
          <w:b/>
          <w:bCs/>
          <w:color w:val="000000"/>
          <w:kern w:val="2"/>
          <w:sz w:val="32"/>
          <w:szCs w:val="32"/>
        </w:rPr>
        <w:t>经济效益指标：</w:t>
      </w:r>
      <w:r>
        <w:rPr>
          <w:rFonts w:hint="eastAsia" w:ascii="仿宋_GB2312" w:hAnsi="仿宋_GB2312" w:eastAsia="仿宋_GB2312" w:cs="仿宋_GB2312"/>
          <w:color w:val="000000"/>
          <w:kern w:val="2"/>
          <w:sz w:val="32"/>
          <w:szCs w:val="32"/>
        </w:rPr>
        <w:t>通过项目实施，进一步培育和稳固现代农业</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集中建设</w:t>
      </w:r>
      <w:r>
        <w:rPr>
          <w:rFonts w:hint="eastAsia" w:ascii="仿宋_GB2312" w:hAnsi="仿宋_GB2312" w:eastAsia="仿宋_GB2312" w:cs="仿宋_GB2312"/>
          <w:color w:val="000000"/>
          <w:kern w:val="2"/>
          <w:sz w:val="32"/>
          <w:szCs w:val="32"/>
          <w:lang w:val="en-US" w:eastAsia="zh-CN"/>
        </w:rPr>
        <w:t>31</w:t>
      </w:r>
      <w:r>
        <w:rPr>
          <w:rFonts w:hint="eastAsia" w:ascii="仿宋_GB2312" w:hAnsi="仿宋_GB2312" w:eastAsia="仿宋_GB2312" w:cs="仿宋_GB2312"/>
          <w:color w:val="000000"/>
          <w:kern w:val="2"/>
          <w:sz w:val="32"/>
          <w:szCs w:val="32"/>
        </w:rPr>
        <w:t>座</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维修26座</w:t>
      </w:r>
      <w:r>
        <w:rPr>
          <w:rFonts w:hint="eastAsia" w:ascii="仿宋_GB2312" w:hAnsi="仿宋_GB2312" w:eastAsia="仿宋_GB2312" w:cs="仿宋_GB2312"/>
          <w:color w:val="000000"/>
          <w:kern w:val="2"/>
          <w:sz w:val="32"/>
          <w:szCs w:val="32"/>
        </w:rPr>
        <w:t>日光温室、140座钢架大棚、</w:t>
      </w:r>
      <w:r>
        <w:rPr>
          <w:rFonts w:hint="eastAsia" w:ascii="仿宋_GB2312" w:hAnsi="仿宋_GB2312" w:eastAsia="仿宋_GB2312" w:cs="仿宋_GB2312"/>
          <w:color w:val="000000"/>
          <w:kern w:val="2"/>
          <w:sz w:val="32"/>
          <w:szCs w:val="32"/>
          <w:lang w:val="en-US" w:eastAsia="zh-CN"/>
        </w:rPr>
        <w:t>587</w:t>
      </w:r>
      <w:r>
        <w:rPr>
          <w:rFonts w:hint="eastAsia" w:ascii="仿宋_GB2312" w:hAnsi="仿宋_GB2312" w:eastAsia="仿宋_GB2312" w:cs="仿宋_GB2312"/>
          <w:color w:val="000000"/>
          <w:kern w:val="2"/>
          <w:sz w:val="32"/>
          <w:szCs w:val="32"/>
        </w:rPr>
        <w:t>户庭院经济、节水灌溉1200亩、1个农产品交易市场，带动群众发展小拱棚500座以上，由经营企业</w:t>
      </w:r>
      <w:r>
        <w:rPr>
          <w:rFonts w:hint="eastAsia" w:ascii="仿宋_GB2312" w:hAnsi="仿宋_GB2312" w:eastAsia="仿宋_GB2312" w:cs="仿宋_GB2312"/>
          <w:b w:val="0"/>
          <w:bCs w:val="0"/>
          <w:color w:val="000000"/>
          <w:kern w:val="2"/>
          <w:sz w:val="32"/>
          <w:szCs w:val="32"/>
          <w:lang w:val="en-US" w:eastAsia="zh-CN"/>
        </w:rPr>
        <w:t>（合作社）</w:t>
      </w:r>
      <w:r>
        <w:rPr>
          <w:rFonts w:hint="eastAsia" w:ascii="仿宋_GB2312" w:hAnsi="仿宋_GB2312" w:eastAsia="仿宋_GB2312" w:cs="仿宋_GB2312"/>
          <w:color w:val="000000"/>
          <w:kern w:val="2"/>
          <w:sz w:val="32"/>
          <w:szCs w:val="32"/>
        </w:rPr>
        <w:t>提供种苗服务、订单回收，着力把项目区打造为瓜菜生产基地和高效养殖基地</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年生产瓜菜100万斤以上，</w:t>
      </w:r>
      <w:r>
        <w:rPr>
          <w:rFonts w:hint="eastAsia" w:ascii="仿宋_GB2312" w:hAnsi="仿宋_GB2312" w:eastAsia="仿宋_GB2312" w:cs="仿宋_GB2312"/>
          <w:color w:val="000000"/>
          <w:kern w:val="2"/>
          <w:sz w:val="32"/>
          <w:szCs w:val="32"/>
          <w:lang w:val="en-US" w:eastAsia="zh-CN"/>
        </w:rPr>
        <w:t>特色产业值</w:t>
      </w:r>
      <w:r>
        <w:rPr>
          <w:rFonts w:hint="eastAsia" w:ascii="仿宋_GB2312" w:hAnsi="仿宋_GB2312" w:eastAsia="仿宋_GB2312" w:cs="仿宋_GB2312"/>
          <w:color w:val="000000"/>
          <w:kern w:val="2"/>
          <w:sz w:val="32"/>
          <w:szCs w:val="32"/>
        </w:rPr>
        <w:t>达到</w:t>
      </w:r>
      <w:r>
        <w:rPr>
          <w:rFonts w:hint="eastAsia" w:ascii="仿宋_GB2312" w:hAnsi="仿宋_GB2312" w:eastAsia="仿宋_GB2312" w:cs="仿宋_GB2312"/>
          <w:color w:val="000000"/>
          <w:kern w:val="2"/>
          <w:sz w:val="32"/>
          <w:szCs w:val="32"/>
          <w:lang w:val="en-US" w:eastAsia="zh-CN"/>
        </w:rPr>
        <w:t>350</w:t>
      </w:r>
      <w:r>
        <w:rPr>
          <w:rFonts w:hint="eastAsia" w:ascii="仿宋_GB2312" w:hAnsi="仿宋_GB2312" w:eastAsia="仿宋_GB2312" w:cs="仿宋_GB2312"/>
          <w:color w:val="000000"/>
          <w:kern w:val="2"/>
          <w:sz w:val="32"/>
          <w:szCs w:val="32"/>
        </w:rPr>
        <w:t>万元</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highlight w:val="none"/>
          <w:lang w:val="en-US" w:eastAsia="zh-CN"/>
        </w:rPr>
        <w:t>占比9.6%；</w:t>
      </w:r>
      <w:r>
        <w:rPr>
          <w:rFonts w:hint="eastAsia" w:ascii="仿宋_GB2312" w:hAnsi="仿宋_GB2312" w:eastAsia="仿宋_GB2312" w:cs="仿宋_GB2312"/>
          <w:color w:val="000000"/>
          <w:kern w:val="2"/>
          <w:sz w:val="32"/>
          <w:szCs w:val="32"/>
          <w:lang w:val="en-US" w:eastAsia="zh-CN"/>
        </w:rPr>
        <w:t>同比增长10.2%；带动增加脱贫人口收入1100元/人</w:t>
      </w:r>
      <w:r>
        <w:rPr>
          <w:rFonts w:hint="eastAsia" w:ascii="仿宋_GB2312" w:hAnsi="仿宋_GB2312" w:eastAsia="仿宋_GB2312" w:cs="仿宋_GB2312"/>
          <w:color w:val="000000"/>
          <w:kern w:val="2"/>
          <w:sz w:val="32"/>
          <w:szCs w:val="32"/>
        </w:rPr>
        <w:t>。突出农文旅融合，带</w:t>
      </w:r>
      <w:r>
        <w:rPr>
          <w:rFonts w:hint="eastAsia" w:ascii="仿宋_GB2312" w:hAnsi="仿宋_GB2312" w:eastAsia="仿宋_GB2312" w:cs="仿宋_GB2312"/>
          <w:color w:val="000000"/>
          <w:kern w:val="2"/>
          <w:sz w:val="32"/>
          <w:szCs w:val="32"/>
          <w:lang w:val="en-US" w:eastAsia="zh-CN"/>
        </w:rPr>
        <w:t>领</w:t>
      </w:r>
      <w:r>
        <w:rPr>
          <w:rFonts w:hint="eastAsia" w:ascii="仿宋_GB2312" w:hAnsi="仿宋_GB2312" w:eastAsia="仿宋_GB2312" w:cs="仿宋_GB2312"/>
          <w:color w:val="000000"/>
          <w:kern w:val="2"/>
          <w:sz w:val="32"/>
          <w:szCs w:val="32"/>
        </w:rPr>
        <w:t>群众科技种养普及提升，把培训课堂搬到田间棚圈，组成技术服务团队7个，着力把项目区打造为现代农业发展教育研学基地</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实现农业科技带动增加特色产业产值120万元</w:t>
      </w:r>
      <w:r>
        <w:rPr>
          <w:rFonts w:hint="eastAsia" w:ascii="仿宋_GB2312" w:hAnsi="仿宋_GB2312" w:eastAsia="仿宋_GB2312" w:cs="仿宋_GB2312"/>
          <w:color w:val="000000"/>
          <w:kern w:val="2"/>
          <w:sz w:val="32"/>
          <w:szCs w:val="32"/>
        </w:rPr>
        <w:t>；项目建成后</w:t>
      </w:r>
      <w:r>
        <w:rPr>
          <w:rFonts w:hint="eastAsia" w:ascii="仿宋_GB2312" w:hAnsi="仿宋_GB2312" w:eastAsia="仿宋_GB2312" w:cs="仿宋_GB2312"/>
          <w:color w:val="000000"/>
          <w:kern w:val="2"/>
          <w:sz w:val="32"/>
          <w:szCs w:val="32"/>
          <w:lang w:val="en-US" w:eastAsia="zh-CN"/>
        </w:rPr>
        <w:t>将有效</w:t>
      </w:r>
      <w:r>
        <w:rPr>
          <w:rFonts w:hint="eastAsia" w:ascii="仿宋_GB2312" w:hAnsi="仿宋_GB2312" w:eastAsia="仿宋_GB2312" w:cs="仿宋_GB2312"/>
          <w:color w:val="000000"/>
          <w:kern w:val="2"/>
          <w:sz w:val="32"/>
          <w:szCs w:val="32"/>
        </w:rPr>
        <w:t>带动乡村旅游、红色旅游等，</w:t>
      </w:r>
      <w:r>
        <w:rPr>
          <w:rFonts w:hint="eastAsia" w:ascii="仿宋_GB2312" w:hAnsi="仿宋_GB2312" w:eastAsia="仿宋_GB2312" w:cs="仿宋_GB2312"/>
          <w:color w:val="000000"/>
          <w:kern w:val="2"/>
          <w:sz w:val="32"/>
          <w:szCs w:val="32"/>
          <w:lang w:val="en-US" w:eastAsia="zh-CN"/>
        </w:rPr>
        <w:t>预计增加文旅产业收入80万元以上。</w:t>
      </w:r>
      <w:r>
        <w:rPr>
          <w:rFonts w:hint="eastAsia" w:ascii="仿宋_GB2312" w:hAnsi="仿宋_GB2312" w:eastAsia="仿宋_GB2312" w:cs="仿宋_GB2312"/>
          <w:b/>
          <w:bCs/>
          <w:color w:val="000000"/>
          <w:kern w:val="2"/>
          <w:sz w:val="32"/>
          <w:szCs w:val="32"/>
        </w:rPr>
        <w:t>社会效益指标：</w:t>
      </w:r>
      <w:r>
        <w:rPr>
          <w:rFonts w:hint="eastAsia" w:ascii="仿宋_GB2312" w:hAnsi="仿宋_GB2312" w:eastAsia="仿宋_GB2312" w:cs="仿宋_GB2312"/>
          <w:color w:val="000000"/>
          <w:kern w:val="2"/>
          <w:sz w:val="32"/>
          <w:szCs w:val="32"/>
        </w:rPr>
        <w:t>项目投入运营后，将有序促进当地群众发展庭院经济等第三产业，</w:t>
      </w:r>
      <w:r>
        <w:rPr>
          <w:rFonts w:hint="eastAsia" w:ascii="仿宋_GB2312" w:hAnsi="仿宋_GB2312" w:eastAsia="仿宋_GB2312" w:cs="仿宋_GB2312"/>
          <w:color w:val="000000"/>
          <w:kern w:val="2"/>
          <w:sz w:val="32"/>
          <w:szCs w:val="32"/>
          <w:lang w:val="en-US" w:eastAsia="zh-CN"/>
        </w:rPr>
        <w:t>提供就业岗</w:t>
      </w:r>
      <w:r>
        <w:rPr>
          <w:rFonts w:hint="eastAsia" w:ascii="仿宋_GB2312" w:hAnsi="仿宋_GB2312" w:eastAsia="仿宋_GB2312" w:cs="仿宋_GB2312"/>
          <w:color w:val="000000"/>
          <w:kern w:val="2"/>
          <w:sz w:val="32"/>
          <w:szCs w:val="32"/>
          <w:highlight w:val="none"/>
          <w:lang w:val="en-US" w:eastAsia="zh-CN"/>
        </w:rPr>
        <w:t>位346</w:t>
      </w:r>
      <w:r>
        <w:rPr>
          <w:rFonts w:hint="eastAsia" w:ascii="仿宋_GB2312" w:hAnsi="仿宋_GB2312" w:eastAsia="仿宋_GB2312" w:cs="仿宋_GB2312"/>
          <w:color w:val="000000"/>
          <w:kern w:val="2"/>
          <w:sz w:val="32"/>
          <w:szCs w:val="32"/>
          <w:highlight w:val="none"/>
        </w:rPr>
        <w:t>人次</w:t>
      </w:r>
      <w:r>
        <w:rPr>
          <w:rFonts w:hint="eastAsia" w:ascii="仿宋_GB2312" w:hAnsi="仿宋_GB2312" w:eastAsia="仿宋_GB2312" w:cs="仿宋_GB2312"/>
          <w:color w:val="000000"/>
          <w:kern w:val="2"/>
          <w:sz w:val="32"/>
          <w:szCs w:val="32"/>
        </w:rPr>
        <w:t>以上，人均实现收入5000元以上。</w:t>
      </w:r>
      <w:r>
        <w:rPr>
          <w:rFonts w:hint="eastAsia" w:ascii="仿宋_GB2312" w:hAnsi="仿宋_GB2312" w:eastAsia="仿宋_GB2312" w:cs="仿宋_GB2312"/>
          <w:b/>
          <w:bCs/>
          <w:color w:val="000000"/>
          <w:kern w:val="2"/>
          <w:sz w:val="32"/>
          <w:szCs w:val="32"/>
        </w:rPr>
        <w:t>生态效益指标：</w:t>
      </w:r>
      <w:r>
        <w:rPr>
          <w:rFonts w:hint="eastAsia" w:ascii="仿宋_GB2312" w:hAnsi="仿宋_GB2312" w:eastAsia="仿宋_GB2312" w:cs="仿宋_GB2312"/>
          <w:bCs/>
          <w:color w:val="000000"/>
          <w:kern w:val="2"/>
          <w:sz w:val="32"/>
          <w:szCs w:val="32"/>
        </w:rPr>
        <w:t>通过实施人居环境整治项目，全面解决农村生活垃圾乱堆乱放和生活污水乱排乱倒问题，</w:t>
      </w:r>
      <w:r>
        <w:rPr>
          <w:rFonts w:hint="eastAsia" w:ascii="仿宋_GB2312" w:hAnsi="仿宋_GB2312" w:eastAsia="仿宋_GB2312" w:cs="仿宋_GB2312"/>
          <w:color w:val="000000"/>
          <w:kern w:val="2"/>
          <w:sz w:val="32"/>
          <w:szCs w:val="32"/>
        </w:rPr>
        <w:t>提升农文旅融合体验园沿线整体风貌，</w:t>
      </w:r>
      <w:r>
        <w:rPr>
          <w:rFonts w:hint="eastAsia" w:ascii="仿宋_GB2312" w:hAnsi="仿宋_GB2312" w:eastAsia="仿宋_GB2312" w:cs="仿宋_GB2312"/>
          <w:bCs/>
          <w:color w:val="000000"/>
          <w:kern w:val="2"/>
          <w:sz w:val="32"/>
          <w:szCs w:val="32"/>
        </w:rPr>
        <w:t>促进农村公益设施共享共建，着力打造精品乡村旅游线路。着力发展户户有产业、人人有就业，基础设施完善、人居环境整洁，农村人留恋、城市人向往的和美乡村。</w:t>
      </w:r>
      <w:r>
        <w:rPr>
          <w:rFonts w:hint="eastAsia" w:ascii="仿宋_GB2312" w:hAnsi="仿宋_GB2312" w:eastAsia="仿宋_GB2312" w:cs="仿宋_GB2312"/>
          <w:b/>
          <w:bCs/>
          <w:color w:val="000000"/>
          <w:kern w:val="2"/>
          <w:sz w:val="32"/>
          <w:szCs w:val="32"/>
        </w:rPr>
        <w:t>可持续影响指标：</w:t>
      </w:r>
      <w:r>
        <w:rPr>
          <w:rFonts w:hint="eastAsia" w:ascii="仿宋_GB2312" w:hAnsi="仿宋_GB2312" w:eastAsia="仿宋_GB2312" w:cs="仿宋_GB2312"/>
          <w:color w:val="000000"/>
          <w:kern w:val="2"/>
          <w:sz w:val="32"/>
          <w:szCs w:val="32"/>
        </w:rPr>
        <w:t>项目投入运营后，通过健全后续管理制度，建立有效的利益联结机制，将不断提高示范区组织化程度和治理能力，实现示范区村集体、脱贫群众和监测帮扶对象稳定、持续增收。</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3.满意度指标。</w:t>
      </w:r>
      <w:r>
        <w:rPr>
          <w:rFonts w:hint="eastAsia" w:ascii="仿宋_GB2312" w:hAnsi="仿宋_GB2312" w:eastAsia="仿宋_GB2312" w:cs="仿宋_GB2312"/>
          <w:color w:val="auto"/>
          <w:sz w:val="32"/>
          <w:szCs w:val="32"/>
          <w:lang w:val="en-US" w:eastAsia="zh-CN"/>
        </w:rPr>
        <w:t>项目开展后，先后向项目区群众发放</w:t>
      </w:r>
      <w:r>
        <w:rPr>
          <w:rFonts w:hint="eastAsia" w:ascii="仿宋_GB2312" w:hAnsi="仿宋_GB2312" w:eastAsia="仿宋_GB2312" w:cs="仿宋_GB2312"/>
          <w:b w:val="0"/>
          <w:bCs w:val="0"/>
          <w:color w:val="auto"/>
          <w:kern w:val="0"/>
          <w:sz w:val="32"/>
          <w:szCs w:val="32"/>
          <w:highlight w:val="none"/>
          <w:lang w:val="en-US" w:eastAsia="zh-CN" w:bidi="ar-SA"/>
        </w:rPr>
        <w:t>《环县木钵镇乡村振兴项目区群众满意度调查问卷》</w:t>
      </w:r>
      <w:r>
        <w:rPr>
          <w:rFonts w:hint="eastAsia" w:ascii="仿宋_GB2312" w:hAnsi="仿宋_GB2312" w:eastAsia="仿宋_GB2312" w:cs="仿宋_GB2312"/>
          <w:color w:val="auto"/>
          <w:sz w:val="32"/>
          <w:szCs w:val="32"/>
          <w:lang w:val="en-US" w:eastAsia="zh-CN"/>
        </w:rPr>
        <w:t>600份，收回600份，满意度达100%，项目受到示范区群众一致好评。</w:t>
      </w:r>
    </w:p>
    <w:p>
      <w:pPr>
        <w:pStyle w:val="2"/>
        <w:rPr>
          <w:rFonts w:hint="default" w:ascii="Times New Roman" w:hAnsi="Times New Roman" w:eastAsia="黑体" w:cs="Times New Roman"/>
          <w:lang w:val="en-US" w:eastAsia="zh-CN"/>
        </w:rPr>
      </w:pPr>
      <w:r>
        <w:rPr>
          <w:rFonts w:hint="default" w:ascii="Times New Roman" w:hAnsi="Times New Roman" w:eastAsia="黑体" w:cs="Times New Roman"/>
          <w:color w:val="auto"/>
          <w:sz w:val="32"/>
          <w:szCs w:val="32"/>
          <w:lang w:val="en-US" w:eastAsia="zh-CN"/>
        </w:rPr>
        <w:t>三、项目实施成效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中央专项彩票公益金支持革命老区乡村振兴项目落地环县，木钵镇作为项目实施地，充分发挥基础条件便利、文化氛围浓郁、产业基础厚实的有利条件，着眼借鉴“千万工程”经验，推动绿色循环发展，全面提升产业发展、乡村建设、乡村治理水平，取得了明显成效。</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14:textFill>
            <w14:solidFill>
              <w14:schemeClr w14:val="tx1"/>
            </w14:solidFill>
          </w14:textFill>
        </w:rPr>
        <w:t>一是项目谋划突出民主参与、基层治理。</w:t>
      </w:r>
      <w:r>
        <w:rPr>
          <w:rFonts w:hint="eastAsia" w:ascii="仿宋_GB2312" w:hAnsi="仿宋_GB2312" w:eastAsia="仿宋_GB2312" w:cs="仿宋_GB2312"/>
          <w:sz w:val="32"/>
          <w:szCs w:val="32"/>
        </w:rPr>
        <w:t>坚持群众的事群众定，围绕老百姓反映最强烈、最迫切、最直接的现实民生问题，先后15次组织召开村民小组会、群众大会，最大程度地听取民意，提出了围绕“一个目标”</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（宜居宜业和美乡村样板镇）</w:t>
      </w:r>
      <w:r>
        <w:rPr>
          <w:rFonts w:hint="eastAsia" w:ascii="仿宋_GB2312" w:hAnsi="仿宋_GB2312" w:eastAsia="仿宋_GB2312" w:cs="仿宋_GB2312"/>
          <w:sz w:val="32"/>
          <w:szCs w:val="32"/>
        </w:rPr>
        <w:t>、聚焦“两个提升”</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（现代农业发展水平提升、人居环境改善提升）</w:t>
      </w:r>
      <w:r>
        <w:rPr>
          <w:rFonts w:hint="eastAsia" w:ascii="仿宋_GB2312" w:hAnsi="仿宋_GB2312" w:eastAsia="仿宋_GB2312" w:cs="仿宋_GB2312"/>
          <w:sz w:val="32"/>
          <w:szCs w:val="32"/>
        </w:rPr>
        <w:t>，实施“四大工程”</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（设施农业、就业创业、基础设施建设、人居环境整治）</w:t>
      </w:r>
      <w:r>
        <w:rPr>
          <w:rFonts w:hint="eastAsia" w:ascii="仿宋_GB2312" w:hAnsi="仿宋_GB2312" w:eastAsia="仿宋_GB2312" w:cs="仿宋_GB2312"/>
          <w:sz w:val="32"/>
          <w:szCs w:val="32"/>
        </w:rPr>
        <w:t>，健全“五项机制”</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（责任包抓、清单管理、资金保障、按月调度、跟踪问效）</w:t>
      </w:r>
      <w:r>
        <w:rPr>
          <w:rFonts w:hint="eastAsia" w:ascii="仿宋_GB2312" w:hAnsi="仿宋_GB2312" w:eastAsia="仿宋_GB2312" w:cs="仿宋_GB2312"/>
          <w:sz w:val="32"/>
          <w:szCs w:val="32"/>
        </w:rPr>
        <w:t>的项目建设思路，确定了15个产业发展项目、1个就业创业项目和6个乡村建设项目，着力建成最具代表、最有效益、最受群众欢迎的民生项目。</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14:textFill>
            <w14:solidFill>
              <w14:schemeClr w14:val="tx1"/>
            </w14:solidFill>
          </w14:textFill>
        </w:rPr>
        <w:t>二是项目实施突出联农带农、群众受益。</w:t>
      </w:r>
      <w:r>
        <w:rPr>
          <w:rFonts w:hint="eastAsia" w:ascii="仿宋_GB2312" w:hAnsi="仿宋_GB2312" w:eastAsia="仿宋_GB2312" w:cs="仿宋_GB2312"/>
          <w:sz w:val="32"/>
          <w:szCs w:val="32"/>
        </w:rPr>
        <w:t>坚持把辐射受益多少群众、联带多少群众增收致富作为衡量项目成效的重要指标，不</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表面文章，不搞形象工程。在产业发展项目上，探索建立了“三联三带”机制，即联专业技术人员、带群众科技种养普及提升，突出农文旅融合，把培训课堂搬到田间棚圈，集中开展实用技术培训20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人次，组成技术服务团队7个，着力把项目区打造为现代农业发展教育研学基地；联市场供给、带群众统供统销，集中</w:t>
      </w:r>
      <w:r>
        <w:rPr>
          <w:rFonts w:hint="eastAsia" w:ascii="仿宋_GB2312" w:hAnsi="仿宋_GB2312" w:eastAsia="仿宋_GB2312" w:cs="仿宋_GB2312"/>
          <w:sz w:val="32"/>
          <w:szCs w:val="32"/>
          <w:lang w:val="en-US" w:eastAsia="zh-CN"/>
        </w:rPr>
        <w:t>新建维</w:t>
      </w:r>
      <w:r>
        <w:rPr>
          <w:rFonts w:hint="eastAsia" w:ascii="仿宋_GB2312" w:hAnsi="仿宋_GB2312" w:eastAsia="仿宋_GB2312" w:cs="仿宋_GB2312"/>
          <w:sz w:val="32"/>
          <w:szCs w:val="32"/>
          <w:highlight w:val="none"/>
          <w:lang w:val="en-US" w:eastAsia="zh-CN"/>
        </w:rPr>
        <w:t>修57</w:t>
      </w:r>
      <w:r>
        <w:rPr>
          <w:rFonts w:hint="eastAsia" w:ascii="仿宋_GB2312" w:hAnsi="仿宋_GB2312" w:eastAsia="仿宋_GB2312" w:cs="仿宋_GB2312"/>
          <w:sz w:val="32"/>
          <w:szCs w:val="32"/>
          <w:highlight w:val="none"/>
        </w:rPr>
        <w:t>座日光</w:t>
      </w:r>
      <w:r>
        <w:rPr>
          <w:rFonts w:hint="eastAsia" w:ascii="仿宋_GB2312" w:hAnsi="仿宋_GB2312" w:eastAsia="仿宋_GB2312" w:cs="仿宋_GB2312"/>
          <w:sz w:val="32"/>
          <w:szCs w:val="32"/>
        </w:rPr>
        <w:t>温室、140座钢架大棚、</w:t>
      </w:r>
      <w:r>
        <w:rPr>
          <w:rFonts w:hint="eastAsia" w:ascii="仿宋_GB2312" w:hAnsi="仿宋_GB2312" w:eastAsia="仿宋_GB2312" w:cs="仿宋_GB2312"/>
          <w:sz w:val="32"/>
          <w:szCs w:val="32"/>
          <w:lang w:val="en-US" w:eastAsia="zh-CN"/>
        </w:rPr>
        <w:t>587</w:t>
      </w:r>
      <w:r>
        <w:rPr>
          <w:rFonts w:hint="eastAsia" w:ascii="仿宋_GB2312" w:hAnsi="仿宋_GB2312" w:eastAsia="仿宋_GB2312" w:cs="仿宋_GB2312"/>
          <w:sz w:val="32"/>
          <w:szCs w:val="32"/>
        </w:rPr>
        <w:t>户庭院经济、节水灌溉1200亩、1个农产品交易市场，带动群众发展小拱棚500座以上，由经营企业</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（合作社）</w:t>
      </w:r>
      <w:r>
        <w:rPr>
          <w:rFonts w:hint="eastAsia" w:ascii="仿宋_GB2312" w:hAnsi="仿宋_GB2312" w:eastAsia="仿宋_GB2312" w:cs="仿宋_GB2312"/>
          <w:sz w:val="32"/>
          <w:szCs w:val="32"/>
        </w:rPr>
        <w:t>提供种苗服务、订单回收，着力把项目区打造为瓜菜生产基地和高效养殖基地；联劳务需求、带群众就地务工，项目建成后</w:t>
      </w:r>
      <w:r>
        <w:rPr>
          <w:rFonts w:hint="eastAsia" w:ascii="仿宋_GB2312" w:hAnsi="仿宋_GB2312" w:eastAsia="仿宋_GB2312" w:cs="仿宋_GB2312"/>
          <w:sz w:val="32"/>
          <w:szCs w:val="32"/>
          <w:lang w:val="en-US" w:eastAsia="zh-CN"/>
        </w:rPr>
        <w:t>预计</w:t>
      </w:r>
      <w:r>
        <w:rPr>
          <w:rFonts w:hint="eastAsia" w:ascii="仿宋_GB2312" w:hAnsi="仿宋_GB2312" w:eastAsia="仿宋_GB2312" w:cs="仿宋_GB2312"/>
          <w:sz w:val="32"/>
          <w:szCs w:val="32"/>
        </w:rPr>
        <w:t>可提供务工岗位</w:t>
      </w: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个，着力把项目区打造为就业创业基地。</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14:textFill>
            <w14:solidFill>
              <w14:schemeClr w14:val="tx1"/>
            </w14:solidFill>
          </w14:textFill>
        </w:rPr>
        <w:t>三是项目成效突出产业循环、面貌焕新。</w:t>
      </w:r>
      <w:r>
        <w:rPr>
          <w:rFonts w:hint="eastAsia" w:ascii="仿宋_GB2312" w:hAnsi="仿宋_GB2312" w:eastAsia="仿宋_GB2312" w:cs="仿宋_GB2312"/>
          <w:sz w:val="32"/>
          <w:szCs w:val="32"/>
        </w:rPr>
        <w:t>把发展绿色循环农业、开展人居环境整治、建设和美乡村作为项目建设的落脚点，着力推动乡村产业生态低碳发展、乡村建设城乡一体统筹发展。通过实施饲料加工厂、3000只湖羊示范社提升改造项目，依托现有的地膜回收加工企业、有机肥生产企业和正在建设的</w:t>
      </w:r>
      <w:r>
        <w:rPr>
          <w:rFonts w:hint="eastAsia" w:ascii="仿宋_GB2312" w:hAnsi="仿宋_GB2312" w:eastAsia="仿宋_GB2312" w:cs="仿宋_GB2312"/>
          <w:sz w:val="32"/>
          <w:szCs w:val="32"/>
          <w:lang w:eastAsia="zh-CN"/>
        </w:rPr>
        <w:t>食用菌</w:t>
      </w:r>
      <w:r>
        <w:rPr>
          <w:rFonts w:hint="eastAsia" w:ascii="仿宋_GB2312" w:hAnsi="仿宋_GB2312" w:eastAsia="仿宋_GB2312" w:cs="仿宋_GB2312"/>
          <w:sz w:val="32"/>
          <w:szCs w:val="32"/>
        </w:rPr>
        <w:t>生产企业，实现种植秸秆养殖和菌业全利用、菌包全加工有机肥、羊粪全还田，发展种养菌三元双向循环发展。通过实施居民点排</w:t>
      </w:r>
      <w:r>
        <w:rPr>
          <w:rFonts w:hint="eastAsia" w:ascii="仿宋_GB2312" w:hAnsi="仿宋_GB2312" w:eastAsia="仿宋_GB2312" w:cs="仿宋_GB2312"/>
          <w:sz w:val="32"/>
          <w:szCs w:val="32"/>
          <w:lang w:val="en-US" w:eastAsia="zh-CN"/>
        </w:rPr>
        <w:t>污</w:t>
      </w:r>
      <w:r>
        <w:rPr>
          <w:rFonts w:hint="eastAsia" w:ascii="仿宋_GB2312" w:hAnsi="仿宋_GB2312" w:eastAsia="仿宋_GB2312" w:cs="仿宋_GB2312"/>
          <w:sz w:val="32"/>
          <w:szCs w:val="32"/>
        </w:rPr>
        <w:t>排洪、生产道路、川区一体化供水、危桥维修加固、人居环境整治项目，从点到线，点面结合，全方位整治农村脏乱差问题，着力建设基础完善、村容整洁、环境优美、乡风文明的和美乡村。</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14:textFill>
            <w14:solidFill>
              <w14:schemeClr w14:val="tx1"/>
            </w14:solidFill>
          </w14:textFill>
        </w:rPr>
        <w:t>四是项目管理突出一线抓促、高质高效。</w:t>
      </w:r>
      <w:r>
        <w:rPr>
          <w:rFonts w:hint="eastAsia" w:ascii="仿宋_GB2312" w:hAnsi="仿宋_GB2312" w:eastAsia="仿宋_GB2312" w:cs="仿宋_GB2312"/>
          <w:sz w:val="32"/>
          <w:szCs w:val="32"/>
        </w:rPr>
        <w:t>县委、县政府高度重视项目推进，建立“一个项目、一名领导、一套班子、一抓到底”工作机制和“每天一跟进、每周一调度”精细化管理制度，建立项目清单，将工作任务细化、量化，做到目标、任务、时限、要求“四明确”。认真落实工程监理、群众监督、社会监督、部门核验四重监管机制，严格工程质量把关，着力打造精品工程。在每个项目区制作项目公示牌，公开项目内容、资金来源、投资金额等内容，让群众知晓项目信息，提高群众的支持度、参与度、配合度，营造上下联动、良性互动、整体推动的良好氛围，确保项目高质高效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513EF"/>
    <w:rsid w:val="6E751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99"/>
    <w:pPr>
      <w:spacing w:line="480" w:lineRule="auto"/>
      <w:ind w:left="420" w:leftChars="200"/>
    </w:pPr>
  </w:style>
  <w:style w:type="paragraph" w:styleId="3">
    <w:name w:val="Body Text"/>
    <w:basedOn w:val="1"/>
    <w:unhideWhenUsed/>
    <w:qFormat/>
    <w:uiPriority w:val="99"/>
    <w:pPr>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2025-06-25T09:11:00Z</dcterms:created>
  <dc:creator>JZL</dc:creator>
  <cp:lastModifiedBy>JZL</cp:lastModifiedBy>
  <dcterms:modified xsi:type="dcterms:W3CDTF">2025-06-25T09:12:27Z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