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sz w:val="28"/>
          <w:szCs w:val="28"/>
        </w:rPr>
      </w:pPr>
      <w:bookmarkStart w:id="0" w:name="_GoBack"/>
      <w:bookmarkEnd w:id="0"/>
      <w:r>
        <w:rPr>
          <w:rFonts w:hint="eastAsia" w:ascii="仿宋" w:hAnsi="仿宋" w:eastAsia="仿宋"/>
          <w:b/>
          <w:sz w:val="28"/>
          <w:szCs w:val="28"/>
        </w:rPr>
        <w:t xml:space="preserve">附件1：         </w:t>
      </w:r>
    </w:p>
    <w:p>
      <w:pPr>
        <w:jc w:val="center"/>
        <w:rPr>
          <w:rFonts w:ascii="华文中宋" w:hAnsi="华文中宋" w:eastAsia="华文中宋"/>
          <w:b/>
          <w:sz w:val="36"/>
          <w:szCs w:val="36"/>
        </w:rPr>
      </w:pPr>
      <w:r>
        <w:rPr>
          <w:rFonts w:hint="eastAsia" w:ascii="华文中宋" w:hAnsi="华文中宋" w:eastAsia="华文中宋"/>
          <w:b/>
          <w:sz w:val="36"/>
          <w:szCs w:val="36"/>
        </w:rPr>
        <w:t>甘肃</w:t>
      </w:r>
      <w:r>
        <w:rPr>
          <w:rFonts w:ascii="华文中宋" w:hAnsi="华文中宋" w:eastAsia="华文中宋"/>
          <w:b/>
          <w:sz w:val="36"/>
          <w:szCs w:val="36"/>
        </w:rPr>
        <w:t>省重点农产品进出口监测预警项目</w:t>
      </w:r>
      <w:r>
        <w:rPr>
          <w:rFonts w:hint="eastAsia" w:ascii="华文中宋" w:hAnsi="华文中宋" w:eastAsia="华文中宋"/>
          <w:b/>
          <w:sz w:val="36"/>
          <w:szCs w:val="36"/>
        </w:rPr>
        <w:t>服务报价单</w:t>
      </w:r>
    </w:p>
    <w:p>
      <w:pPr>
        <w:rPr>
          <w:rFonts w:ascii="宋体" w:cs="Times New Roman"/>
          <w:sz w:val="28"/>
          <w:szCs w:val="28"/>
          <w:u w:val="single"/>
        </w:rPr>
      </w:pPr>
      <w:r>
        <w:rPr>
          <w:rFonts w:hint="eastAsia" w:ascii="宋体" w:hAnsi="宋体" w:cs="宋体"/>
          <w:sz w:val="28"/>
          <w:szCs w:val="28"/>
        </w:rPr>
        <w:t>询价服务供应商：</w:t>
      </w:r>
      <w:r>
        <w:rPr>
          <w:rFonts w:hint="eastAsia" w:ascii="宋体" w:hAnsi="宋体" w:cs="宋体"/>
          <w:sz w:val="28"/>
          <w:szCs w:val="28"/>
          <w:u w:val="single"/>
        </w:rPr>
        <w:t>　　　　　　　　　　</w:t>
      </w:r>
      <w:r>
        <w:rPr>
          <w:rFonts w:hint="eastAsia" w:ascii="宋体" w:hAnsi="宋体" w:cs="宋体"/>
          <w:sz w:val="28"/>
          <w:szCs w:val="28"/>
        </w:rPr>
        <w:t>（盖章）    联系人：</w:t>
      </w:r>
      <w:r>
        <w:rPr>
          <w:rFonts w:hint="eastAsia" w:ascii="宋体" w:hAnsi="宋体" w:cs="宋体"/>
          <w:sz w:val="28"/>
          <w:szCs w:val="28"/>
          <w:u w:val="single"/>
        </w:rPr>
        <w:t>　　　　　　　</w:t>
      </w:r>
      <w:r>
        <w:rPr>
          <w:rFonts w:hint="eastAsia" w:ascii="宋体" w:hAnsi="宋体" w:cs="宋体"/>
          <w:sz w:val="28"/>
          <w:szCs w:val="28"/>
        </w:rPr>
        <w:t xml:space="preserve">    电话：</w:t>
      </w:r>
      <w:r>
        <w:rPr>
          <w:rFonts w:hint="eastAsia" w:ascii="宋体" w:hAnsi="宋体" w:cs="宋体"/>
          <w:sz w:val="28"/>
          <w:szCs w:val="28"/>
          <w:u w:val="single"/>
        </w:rPr>
        <w:t>　　　　　　　</w:t>
      </w:r>
    </w:p>
    <w:tbl>
      <w:tblPr>
        <w:tblStyle w:val="6"/>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75"/>
        <w:gridCol w:w="5103"/>
        <w:gridCol w:w="4253"/>
        <w:gridCol w:w="21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852"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序号</w:t>
            </w:r>
          </w:p>
        </w:tc>
        <w:tc>
          <w:tcPr>
            <w:tcW w:w="1275"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服务类型</w:t>
            </w:r>
          </w:p>
        </w:tc>
        <w:tc>
          <w:tcPr>
            <w:tcW w:w="5103"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工作内容</w:t>
            </w:r>
          </w:p>
        </w:tc>
        <w:tc>
          <w:tcPr>
            <w:tcW w:w="4253"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量化的主要工作</w:t>
            </w:r>
          </w:p>
        </w:tc>
        <w:tc>
          <w:tcPr>
            <w:tcW w:w="2126"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服务商报价</w:t>
            </w:r>
            <w:r>
              <w:rPr>
                <w:rFonts w:hint="eastAsia" w:cs="宋体" w:asciiTheme="minorEastAsia" w:hAnsiTheme="minorEastAsia"/>
                <w:sz w:val="24"/>
                <w:szCs w:val="24"/>
              </w:rPr>
              <w:t>（元）</w:t>
            </w:r>
          </w:p>
        </w:tc>
        <w:tc>
          <w:tcPr>
            <w:tcW w:w="992" w:type="dxa"/>
            <w:vAlign w:val="center"/>
          </w:tcPr>
          <w:p>
            <w:pPr>
              <w:jc w:val="center"/>
              <w:rPr>
                <w:rFonts w:cs="Times New Roman" w:asciiTheme="minorEastAsia" w:hAnsiTheme="minorEastAsia"/>
                <w:b/>
                <w:bCs/>
                <w:sz w:val="24"/>
                <w:szCs w:val="24"/>
              </w:rPr>
            </w:pPr>
            <w:r>
              <w:rPr>
                <w:rFonts w:hint="eastAsia" w:cs="宋体" w:asciiTheme="minorEastAsia" w:hAnsi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0" w:hRule="atLeast"/>
        </w:trPr>
        <w:tc>
          <w:tcPr>
            <w:tcW w:w="852" w:type="dxa"/>
            <w:vAlign w:val="center"/>
          </w:tcPr>
          <w:p>
            <w:pPr>
              <w:jc w:val="center"/>
              <w:rPr>
                <w:rFonts w:cs="宋体" w:asciiTheme="minorEastAsia" w:hAnsiTheme="minorEastAsia"/>
                <w:sz w:val="32"/>
                <w:szCs w:val="32"/>
              </w:rPr>
            </w:pPr>
            <w:r>
              <w:rPr>
                <w:rFonts w:asciiTheme="minorEastAsia" w:hAnsiTheme="minorEastAsia"/>
              </w:rPr>
              <w:t>1</w:t>
            </w:r>
          </w:p>
        </w:tc>
        <w:tc>
          <w:tcPr>
            <w:tcW w:w="1275" w:type="dxa"/>
            <w:vAlign w:val="center"/>
          </w:tcPr>
          <w:p>
            <w:pPr>
              <w:spacing w:line="320" w:lineRule="exact"/>
              <w:rPr>
                <w:rFonts w:cs="宋体" w:asciiTheme="minorEastAsia" w:hAnsiTheme="minorEastAsia"/>
                <w:sz w:val="18"/>
                <w:szCs w:val="18"/>
              </w:rPr>
            </w:pPr>
            <w:r>
              <w:rPr>
                <w:rFonts w:hint="eastAsia" w:asciiTheme="minorEastAsia" w:hAnsiTheme="minorEastAsia"/>
              </w:rPr>
              <w:t>甘肃</w:t>
            </w:r>
            <w:r>
              <w:rPr>
                <w:rFonts w:asciiTheme="minorEastAsia" w:hAnsiTheme="minorEastAsia"/>
              </w:rPr>
              <w:t>省重点农产品进出口监测预警项目</w:t>
            </w:r>
          </w:p>
        </w:tc>
        <w:tc>
          <w:tcPr>
            <w:tcW w:w="5103" w:type="dxa"/>
          </w:tcPr>
          <w:p>
            <w:pPr>
              <w:widowControl/>
              <w:spacing w:line="320" w:lineRule="exact"/>
              <w:rPr>
                <w:rFonts w:asciiTheme="minorEastAsia" w:hAnsiTheme="minorEastAsia"/>
              </w:rPr>
            </w:pPr>
            <w:r>
              <w:rPr>
                <w:rFonts w:hint="eastAsia" w:asciiTheme="minorEastAsia" w:hAnsiTheme="minorEastAsia"/>
              </w:rPr>
              <w:t>1.</w:t>
            </w:r>
            <w:r>
              <w:rPr>
                <w:rFonts w:asciiTheme="minorEastAsia" w:hAnsiTheme="minorEastAsia"/>
              </w:rPr>
              <w:t>配合相关部委开展涉农产品贸易救济立案调查和破除出口贸易壁垒调查；</w:t>
            </w:r>
          </w:p>
          <w:p>
            <w:pPr>
              <w:widowControl/>
              <w:spacing w:line="320" w:lineRule="exact"/>
              <w:rPr>
                <w:rFonts w:asciiTheme="minorEastAsia" w:hAnsiTheme="minorEastAsia"/>
              </w:rPr>
            </w:pPr>
            <w:r>
              <w:rPr>
                <w:rFonts w:hint="eastAsia" w:asciiTheme="minorEastAsia" w:hAnsiTheme="minorEastAsia"/>
                <w:b/>
              </w:rPr>
              <w:t>2.</w:t>
            </w:r>
            <w:r>
              <w:rPr>
                <w:rFonts w:asciiTheme="minorEastAsia" w:hAnsiTheme="minorEastAsia"/>
              </w:rPr>
              <w:t>配合农业农村部国际合作司和农业贸易促进中心开展农产品进出口贸易相关专题调研；</w:t>
            </w:r>
          </w:p>
          <w:p>
            <w:pPr>
              <w:widowControl/>
              <w:spacing w:line="320" w:lineRule="exact"/>
              <w:rPr>
                <w:rFonts w:asciiTheme="minorEastAsia" w:hAnsiTheme="minorEastAsia"/>
              </w:rPr>
            </w:pPr>
            <w:r>
              <w:rPr>
                <w:rFonts w:hint="eastAsia" w:asciiTheme="minorEastAsia" w:hAnsiTheme="minorEastAsia"/>
                <w:b/>
              </w:rPr>
              <w:t>3.</w:t>
            </w:r>
            <w:r>
              <w:rPr>
                <w:rFonts w:asciiTheme="minorEastAsia" w:hAnsiTheme="minorEastAsia"/>
              </w:rPr>
              <w:t>健全完善</w:t>
            </w:r>
            <w:r>
              <w:rPr>
                <w:rFonts w:hint="eastAsia" w:asciiTheme="minorEastAsia" w:hAnsiTheme="minorEastAsia"/>
              </w:rPr>
              <w:t>甘肃省</w:t>
            </w:r>
            <w:r>
              <w:rPr>
                <w:rFonts w:asciiTheme="minorEastAsia" w:hAnsiTheme="minorEastAsia"/>
              </w:rPr>
              <w:t>农业贸易监测预警体系建设、运行和管理。</w:t>
            </w:r>
            <w:r>
              <w:rPr>
                <w:rFonts w:asciiTheme="minorEastAsia" w:hAnsiTheme="minorEastAsia"/>
                <w:b/>
              </w:rPr>
              <w:t>进口重点监测</w:t>
            </w:r>
            <w:r>
              <w:rPr>
                <w:rFonts w:hint="eastAsia" w:asciiTheme="minorEastAsia" w:hAnsiTheme="minorEastAsia"/>
              </w:rPr>
              <w:t>马铃薯、春小麦</w:t>
            </w:r>
            <w:r>
              <w:rPr>
                <w:rFonts w:asciiTheme="minorEastAsia" w:hAnsiTheme="minorEastAsia"/>
              </w:rPr>
              <w:t>，完善监测数据指标体系，监测产品定点县和全省的具体监测预警指标数据收集、分析、报送与评估工作和产业损害分析，开展专家会商，对全省监测预警分析报告进行评估完善；</w:t>
            </w:r>
            <w:r>
              <w:rPr>
                <w:rFonts w:asciiTheme="minorEastAsia" w:hAnsiTheme="minorEastAsia"/>
                <w:b/>
              </w:rPr>
              <w:t>出口重点监测</w:t>
            </w:r>
            <w:r>
              <w:rPr>
                <w:rFonts w:asciiTheme="minorEastAsia" w:hAnsiTheme="minorEastAsia"/>
              </w:rPr>
              <w:t>主要出口农产品龙头企业出口情况、经营情况、市场订单情况、企业信心情况、社会效益情况、遭遇的关税壁垒（反倾销、反补贴、保障措施、关税高峰）、遭遇的非关税壁垒（TBT/SPS 情况）、政策诉求情况等</w:t>
            </w:r>
            <w:r>
              <w:rPr>
                <w:rFonts w:hint="eastAsia" w:asciiTheme="minorEastAsia" w:hAnsiTheme="minorEastAsia"/>
              </w:rPr>
              <w:t>。</w:t>
            </w:r>
          </w:p>
          <w:p>
            <w:pPr>
              <w:widowControl/>
              <w:spacing w:line="320" w:lineRule="exact"/>
              <w:rPr>
                <w:rFonts w:cs="宋体" w:asciiTheme="minorEastAsia" w:hAnsiTheme="minorEastAsia"/>
                <w:sz w:val="18"/>
                <w:szCs w:val="18"/>
              </w:rPr>
            </w:pPr>
            <w:r>
              <w:rPr>
                <w:rFonts w:hint="eastAsia" w:asciiTheme="minorEastAsia" w:hAnsiTheme="minorEastAsia"/>
                <w:b/>
              </w:rPr>
              <w:t>4.</w:t>
            </w:r>
            <w:r>
              <w:rPr>
                <w:rFonts w:asciiTheme="minorEastAsia" w:hAnsiTheme="minorEastAsia"/>
              </w:rPr>
              <w:t>及时反馈调查问卷，逐步构建</w:t>
            </w:r>
            <w:r>
              <w:rPr>
                <w:rFonts w:hint="eastAsia" w:asciiTheme="minorEastAsia" w:hAnsiTheme="minorEastAsia"/>
              </w:rPr>
              <w:t>甘肃</w:t>
            </w:r>
            <w:r>
              <w:rPr>
                <w:rFonts w:asciiTheme="minorEastAsia" w:hAnsiTheme="minorEastAsia"/>
              </w:rPr>
              <w:t>省农产品出口贸易形势监测体系，重要警情及时分析，以简报、快讯等形式及时上报</w:t>
            </w:r>
          </w:p>
        </w:tc>
        <w:tc>
          <w:tcPr>
            <w:tcW w:w="4253" w:type="dxa"/>
          </w:tcPr>
          <w:p>
            <w:pPr>
              <w:pStyle w:val="8"/>
              <w:spacing w:line="320" w:lineRule="exact"/>
              <w:ind w:left="0" w:leftChars="0" w:firstLine="0" w:firstLineChars="0"/>
              <w:jc w:val="left"/>
              <w:rPr>
                <w:rFonts w:asciiTheme="minorEastAsia" w:hAnsiTheme="minorEastAsia" w:eastAsiaTheme="minorEastAsia"/>
                <w:sz w:val="21"/>
                <w:szCs w:val="21"/>
              </w:rPr>
            </w:pPr>
            <w:r>
              <w:rPr>
                <w:rFonts w:asciiTheme="minorEastAsia" w:hAnsiTheme="minorEastAsia" w:eastAsiaTheme="minorEastAsia"/>
                <w:sz w:val="21"/>
                <w:szCs w:val="21"/>
              </w:rPr>
              <w:t>1.提交</w:t>
            </w:r>
            <w:r>
              <w:rPr>
                <w:rFonts w:hint="eastAsia" w:asciiTheme="minorEastAsia" w:hAnsiTheme="minorEastAsia" w:eastAsiaTheme="minorEastAsia"/>
                <w:sz w:val="21"/>
                <w:szCs w:val="21"/>
              </w:rPr>
              <w:t>会宁县、安定区2</w:t>
            </w:r>
            <w:r>
              <w:rPr>
                <w:rFonts w:asciiTheme="minorEastAsia" w:hAnsiTheme="minorEastAsia" w:eastAsiaTheme="minorEastAsia"/>
                <w:sz w:val="21"/>
                <w:szCs w:val="21"/>
              </w:rPr>
              <w:t>个定点监测县</w:t>
            </w:r>
            <w:r>
              <w:rPr>
                <w:rFonts w:hint="eastAsia" w:asciiTheme="minorEastAsia" w:hAnsiTheme="minorEastAsia" w:eastAsiaTheme="minorEastAsia"/>
                <w:sz w:val="21"/>
                <w:szCs w:val="21"/>
              </w:rPr>
              <w:t>（区）</w:t>
            </w:r>
            <w:r>
              <w:rPr>
                <w:rFonts w:asciiTheme="minorEastAsia" w:hAnsiTheme="minorEastAsia" w:eastAsiaTheme="minorEastAsia"/>
                <w:sz w:val="21"/>
                <w:szCs w:val="21"/>
              </w:rPr>
              <w:t>的实时监测数据报送任务，并符合规范报送监测数据报表、网络数据报送等要求/标准/指标。</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2.提交</w:t>
            </w:r>
            <w:r>
              <w:rPr>
                <w:rFonts w:hint="eastAsia" w:asciiTheme="minorEastAsia" w:hAnsiTheme="minorEastAsia" w:eastAsiaTheme="minorEastAsia"/>
                <w:sz w:val="21"/>
                <w:szCs w:val="21"/>
              </w:rPr>
              <w:t>甘肃省马铃薯、春小麦</w:t>
            </w:r>
            <w:r>
              <w:rPr>
                <w:rFonts w:asciiTheme="minorEastAsia" w:hAnsiTheme="minorEastAsia" w:eastAsiaTheme="minorEastAsia"/>
                <w:sz w:val="21"/>
                <w:szCs w:val="21"/>
              </w:rPr>
              <w:t>定点监测县产业损害分析及进出口情况报告</w:t>
            </w:r>
            <w:r>
              <w:rPr>
                <w:rFonts w:hint="eastAsia" w:asciiTheme="minorEastAsia" w:hAnsiTheme="minorEastAsia" w:eastAsiaTheme="minorEastAsia"/>
                <w:sz w:val="21"/>
                <w:szCs w:val="21"/>
              </w:rPr>
              <w:t>各</w:t>
            </w:r>
            <w:r>
              <w:rPr>
                <w:rFonts w:asciiTheme="minorEastAsia" w:hAnsiTheme="minorEastAsia" w:eastAsiaTheme="minorEastAsia"/>
                <w:sz w:val="21"/>
                <w:szCs w:val="21"/>
              </w:rPr>
              <w:t xml:space="preserve"> 1 份，并符合 分析报告所需的内容框架、格式、字数及排版装订规范 等要求/标准/指标。</w:t>
            </w:r>
          </w:p>
          <w:p>
            <w:pPr>
              <w:pStyle w:val="8"/>
              <w:spacing w:line="320" w:lineRule="exact"/>
              <w:ind w:left="0" w:lef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3.提交</w:t>
            </w:r>
            <w:r>
              <w:rPr>
                <w:rFonts w:hint="eastAsia" w:asciiTheme="minorEastAsia" w:hAnsiTheme="minorEastAsia" w:eastAsiaTheme="minorEastAsia"/>
                <w:sz w:val="21"/>
                <w:szCs w:val="21"/>
              </w:rPr>
              <w:t>甘肃省马铃薯、春小麦</w:t>
            </w:r>
            <w:r>
              <w:rPr>
                <w:rFonts w:asciiTheme="minorEastAsia" w:hAnsiTheme="minorEastAsia" w:eastAsiaTheme="minorEastAsia"/>
                <w:sz w:val="21"/>
                <w:szCs w:val="21"/>
              </w:rPr>
              <w:t>贸易分析报告</w:t>
            </w:r>
            <w:r>
              <w:rPr>
                <w:rFonts w:hint="eastAsia" w:asciiTheme="minorEastAsia" w:hAnsiTheme="minorEastAsia" w:eastAsiaTheme="minorEastAsia"/>
                <w:sz w:val="21"/>
                <w:szCs w:val="21"/>
              </w:rPr>
              <w:t>各</w:t>
            </w:r>
            <w:r>
              <w:rPr>
                <w:rFonts w:asciiTheme="minorEastAsia" w:hAnsiTheme="minorEastAsia" w:eastAsiaTheme="minorEastAsia"/>
                <w:sz w:val="21"/>
                <w:szCs w:val="21"/>
              </w:rPr>
              <w:t>1份，并符合  分析报告所需的内容框架、格式 、字数及排版装订规范 等要求/标准/指标。</w:t>
            </w:r>
          </w:p>
          <w:p>
            <w:pPr>
              <w:pStyle w:val="8"/>
              <w:spacing w:line="320" w:lineRule="exact"/>
              <w:ind w:left="0" w:lef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w:t>
            </w:r>
            <w:r>
              <w:rPr>
                <w:rFonts w:asciiTheme="minorEastAsia" w:hAnsiTheme="minorEastAsia" w:eastAsiaTheme="minorEastAsia"/>
                <w:sz w:val="21"/>
                <w:szCs w:val="21"/>
              </w:rPr>
              <w:t>把本省出口监测企业纳入农业贸易监测预警体系，持续跟踪监测企业在出口中遇到的贸易摩擦情况，及时形成监测报告上报项目主管部门，为消除贸易壁垒提供信息支撑。</w:t>
            </w:r>
          </w:p>
          <w:p>
            <w:pPr>
              <w:rPr>
                <w:rFonts w:cs="Times New Roman" w:asciiTheme="minorEastAsia" w:hAnsiTheme="minorEastAsia"/>
                <w:sz w:val="28"/>
                <w:szCs w:val="28"/>
              </w:rPr>
            </w:pPr>
          </w:p>
        </w:tc>
        <w:tc>
          <w:tcPr>
            <w:tcW w:w="2126" w:type="dxa"/>
            <w:vAlign w:val="center"/>
          </w:tcPr>
          <w:p>
            <w:pPr>
              <w:jc w:val="center"/>
              <w:rPr>
                <w:rFonts w:cs="宋体" w:asciiTheme="minorEastAsia" w:hAnsiTheme="minorEastAsia"/>
                <w:sz w:val="32"/>
                <w:szCs w:val="32"/>
              </w:rPr>
            </w:pPr>
          </w:p>
        </w:tc>
        <w:tc>
          <w:tcPr>
            <w:tcW w:w="992" w:type="dxa"/>
            <w:vAlign w:val="center"/>
          </w:tcPr>
          <w:p>
            <w:pPr>
              <w:spacing w:line="360" w:lineRule="exact"/>
              <w:rPr>
                <w:rFonts w:cs="Times New Roman" w:asciiTheme="minorEastAsia" w:hAnsiTheme="minorEastAsia"/>
              </w:rPr>
            </w:pPr>
          </w:p>
        </w:tc>
      </w:tr>
    </w:tbl>
    <w:p>
      <w:pPr>
        <w:ind w:firstLine="11040" w:firstLineChars="3450"/>
        <w:rPr>
          <w:rFonts w:ascii="宋体" w:cs="Times New Roman"/>
          <w:sz w:val="15"/>
          <w:szCs w:val="15"/>
        </w:rPr>
      </w:pPr>
      <w:r>
        <w:rPr>
          <w:rFonts w:hint="eastAsia" w:ascii="宋体" w:hAnsi="宋体" w:cs="宋体"/>
          <w:sz w:val="32"/>
          <w:szCs w:val="32"/>
        </w:rPr>
        <w:t>年  　月　  日</w:t>
      </w:r>
    </w:p>
    <w:tbl>
      <w:tblPr>
        <w:tblStyle w:val="6"/>
        <w:tblW w:w="14693" w:type="dxa"/>
        <w:tblInd w:w="93" w:type="dxa"/>
        <w:tblLayout w:type="fixed"/>
        <w:tblCellMar>
          <w:top w:w="0" w:type="dxa"/>
          <w:left w:w="108" w:type="dxa"/>
          <w:bottom w:w="0" w:type="dxa"/>
          <w:right w:w="108" w:type="dxa"/>
        </w:tblCellMar>
      </w:tblPr>
      <w:tblGrid>
        <w:gridCol w:w="582"/>
        <w:gridCol w:w="993"/>
        <w:gridCol w:w="1134"/>
        <w:gridCol w:w="4536"/>
        <w:gridCol w:w="5811"/>
        <w:gridCol w:w="1637"/>
      </w:tblGrid>
      <w:tr>
        <w:tblPrEx>
          <w:tblLayout w:type="fixed"/>
          <w:tblCellMar>
            <w:top w:w="0" w:type="dxa"/>
            <w:left w:w="108" w:type="dxa"/>
            <w:bottom w:w="0" w:type="dxa"/>
            <w:right w:w="108" w:type="dxa"/>
          </w:tblCellMar>
        </w:tblPrEx>
        <w:trPr>
          <w:trHeight w:val="600" w:hRule="atLeast"/>
        </w:trPr>
        <w:tc>
          <w:tcPr>
            <w:tcW w:w="13056" w:type="dxa"/>
            <w:gridSpan w:val="5"/>
            <w:tcBorders>
              <w:top w:val="nil"/>
              <w:left w:val="nil"/>
              <w:bottom w:val="nil"/>
              <w:right w:val="nil"/>
            </w:tcBorders>
            <w:vAlign w:val="center"/>
          </w:tcPr>
          <w:p>
            <w:pPr>
              <w:pStyle w:val="9"/>
              <w:spacing w:line="240" w:lineRule="auto"/>
              <w:rPr>
                <w:rFonts w:ascii="仿宋" w:hAnsi="仿宋" w:eastAsia="仿宋"/>
                <w:b/>
                <w:sz w:val="36"/>
                <w:szCs w:val="36"/>
              </w:rPr>
            </w:pPr>
          </w:p>
          <w:p>
            <w:pPr>
              <w:pStyle w:val="9"/>
              <w:spacing w:line="240" w:lineRule="auto"/>
              <w:rPr>
                <w:rFonts w:ascii="Times New Roman" w:hAnsi="Times New Roman"/>
                <w:b/>
                <w:bCs/>
                <w:sz w:val="28"/>
                <w:szCs w:val="28"/>
                <w:lang w:bidi="ar-SA"/>
              </w:rPr>
            </w:pPr>
            <w:r>
              <w:rPr>
                <w:rFonts w:hint="eastAsia" w:ascii="仿宋" w:hAnsi="仿宋" w:eastAsia="仿宋"/>
                <w:b/>
                <w:sz w:val="28"/>
                <w:szCs w:val="28"/>
              </w:rPr>
              <w:t>附件2：</w:t>
            </w:r>
          </w:p>
        </w:tc>
        <w:tc>
          <w:tcPr>
            <w:tcW w:w="1637" w:type="dxa"/>
            <w:tcBorders>
              <w:top w:val="nil"/>
              <w:left w:val="nil"/>
              <w:bottom w:val="nil"/>
              <w:right w:val="nil"/>
            </w:tcBorders>
          </w:tcPr>
          <w:p>
            <w:pPr>
              <w:pStyle w:val="9"/>
              <w:spacing w:line="240" w:lineRule="auto"/>
              <w:rPr>
                <w:rFonts w:ascii="仿宋" w:hAnsi="仿宋" w:eastAsia="仿宋"/>
                <w:b/>
                <w:sz w:val="36"/>
                <w:szCs w:val="36"/>
              </w:rPr>
            </w:pPr>
          </w:p>
        </w:tc>
      </w:tr>
      <w:tr>
        <w:tblPrEx>
          <w:tblLayout w:type="fixed"/>
          <w:tblCellMar>
            <w:top w:w="0" w:type="dxa"/>
            <w:left w:w="108" w:type="dxa"/>
            <w:bottom w:w="0" w:type="dxa"/>
            <w:right w:w="108" w:type="dxa"/>
          </w:tblCellMar>
        </w:tblPrEx>
        <w:trPr>
          <w:trHeight w:val="850" w:hRule="atLeast"/>
        </w:trPr>
        <w:tc>
          <w:tcPr>
            <w:tcW w:w="13056" w:type="dxa"/>
            <w:gridSpan w:val="5"/>
            <w:tcBorders>
              <w:top w:val="nil"/>
              <w:left w:val="nil"/>
              <w:bottom w:val="single" w:color="auto" w:sz="4" w:space="0"/>
              <w:right w:val="nil"/>
            </w:tcBorders>
            <w:vAlign w:val="center"/>
          </w:tcPr>
          <w:p>
            <w:pPr>
              <w:ind w:firstLine="780"/>
              <w:jc w:val="center"/>
              <w:rPr>
                <w:rFonts w:asciiTheme="minorEastAsia" w:hAnsiTheme="minorEastAsia"/>
                <w:b/>
                <w:sz w:val="36"/>
                <w:szCs w:val="36"/>
              </w:rPr>
            </w:pPr>
            <w:r>
              <w:rPr>
                <w:rFonts w:hint="eastAsia" w:asciiTheme="minorEastAsia" w:hAnsiTheme="minorEastAsia"/>
                <w:b/>
                <w:sz w:val="36"/>
                <w:szCs w:val="36"/>
              </w:rPr>
              <w:t>甘肃</w:t>
            </w:r>
            <w:r>
              <w:rPr>
                <w:rFonts w:asciiTheme="minorEastAsia" w:hAnsiTheme="minorEastAsia"/>
                <w:b/>
                <w:sz w:val="36"/>
                <w:szCs w:val="36"/>
              </w:rPr>
              <w:t>省重点农产品进出口监测预警项目服务绩效目标表</w:t>
            </w:r>
          </w:p>
          <w:p>
            <w:pPr>
              <w:rPr>
                <w:rFonts w:asciiTheme="minorEastAsia" w:hAnsiTheme="minorEastAsia"/>
                <w:sz w:val="28"/>
                <w:szCs w:val="28"/>
              </w:rPr>
            </w:pPr>
            <w:r>
              <w:rPr>
                <w:rFonts w:hint="eastAsia" w:ascii="宋体" w:hAnsi="宋体" w:cs="宋体"/>
                <w:sz w:val="28"/>
                <w:szCs w:val="28"/>
              </w:rPr>
              <w:t>询价服务供应商：</w:t>
            </w:r>
            <w:r>
              <w:rPr>
                <w:rFonts w:hint="eastAsia" w:ascii="宋体" w:hAnsi="宋体" w:cs="宋体"/>
                <w:sz w:val="28"/>
                <w:szCs w:val="28"/>
                <w:u w:val="single"/>
              </w:rPr>
              <w:t>　　　　　　　　　　</w:t>
            </w:r>
            <w:r>
              <w:rPr>
                <w:rFonts w:hint="eastAsia" w:ascii="宋体" w:hAnsi="宋体" w:cs="宋体"/>
                <w:sz w:val="28"/>
                <w:szCs w:val="28"/>
              </w:rPr>
              <w:t>（盖章）    联系人：</w:t>
            </w:r>
            <w:r>
              <w:rPr>
                <w:rFonts w:hint="eastAsia" w:ascii="宋体" w:hAnsi="宋体" w:cs="宋体"/>
                <w:sz w:val="28"/>
                <w:szCs w:val="28"/>
                <w:u w:val="single"/>
              </w:rPr>
              <w:t>　　　　　　　</w:t>
            </w:r>
            <w:r>
              <w:rPr>
                <w:rFonts w:hint="eastAsia" w:ascii="宋体" w:hAnsi="宋体" w:cs="宋体"/>
                <w:sz w:val="28"/>
                <w:szCs w:val="28"/>
              </w:rPr>
              <w:t xml:space="preserve">    电话：</w:t>
            </w:r>
            <w:r>
              <w:rPr>
                <w:rFonts w:hint="eastAsia" w:ascii="宋体" w:hAnsi="宋体" w:cs="宋体"/>
                <w:sz w:val="28"/>
                <w:szCs w:val="28"/>
                <w:u w:val="single"/>
              </w:rPr>
              <w:t>　　　　　　</w:t>
            </w:r>
          </w:p>
        </w:tc>
        <w:tc>
          <w:tcPr>
            <w:tcW w:w="1637" w:type="dxa"/>
            <w:tcBorders>
              <w:top w:val="nil"/>
              <w:left w:val="nil"/>
              <w:bottom w:val="single" w:color="auto" w:sz="4" w:space="0"/>
              <w:right w:val="nil"/>
            </w:tcBorders>
          </w:tcPr>
          <w:p>
            <w:pPr>
              <w:jc w:val="center"/>
              <w:rPr>
                <w:rFonts w:asciiTheme="minorEastAsia" w:hAnsiTheme="minorEastAsia"/>
                <w:b/>
                <w:sz w:val="36"/>
                <w:szCs w:val="36"/>
              </w:rPr>
            </w:pPr>
          </w:p>
        </w:tc>
      </w:tr>
      <w:tr>
        <w:tblPrEx>
          <w:tblLayout w:type="fixed"/>
          <w:tblCellMar>
            <w:top w:w="0" w:type="dxa"/>
            <w:left w:w="108" w:type="dxa"/>
            <w:bottom w:w="0" w:type="dxa"/>
            <w:right w:w="108" w:type="dxa"/>
          </w:tblCellMar>
        </w:tblPrEx>
        <w:trPr>
          <w:trHeight w:val="363" w:hRule="atLeast"/>
        </w:trPr>
        <w:tc>
          <w:tcPr>
            <w:tcW w:w="582" w:type="dxa"/>
            <w:vMerge w:val="restart"/>
            <w:tcBorders>
              <w:top w:val="nil"/>
              <w:left w:val="single" w:color="auto" w:sz="4" w:space="0"/>
              <w:bottom w:val="single" w:color="auto" w:sz="4" w:space="0"/>
              <w:right w:val="single" w:color="auto" w:sz="4" w:space="0"/>
            </w:tcBorders>
            <w:textDirection w:val="tbRlV"/>
            <w:vAlign w:val="center"/>
          </w:tcPr>
          <w:p>
            <w:pPr>
              <w:jc w:val="center"/>
              <w:rPr>
                <w:rFonts w:ascii="宋体" w:hAnsi="宋体" w:cs="宋体"/>
                <w:sz w:val="18"/>
                <w:szCs w:val="18"/>
              </w:rPr>
            </w:pPr>
            <w:r>
              <w:rPr>
                <w:rFonts w:hint="eastAsia" w:ascii="宋体" w:hAnsi="宋体" w:cs="宋体"/>
                <w:sz w:val="18"/>
                <w:szCs w:val="18"/>
              </w:rPr>
              <w:t>绩效指标</w:t>
            </w:r>
          </w:p>
        </w:tc>
        <w:tc>
          <w:tcPr>
            <w:tcW w:w="99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一级指标</w:t>
            </w:r>
          </w:p>
        </w:tc>
        <w:tc>
          <w:tcPr>
            <w:tcW w:w="113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二级指标</w:t>
            </w:r>
          </w:p>
        </w:tc>
        <w:tc>
          <w:tcPr>
            <w:tcW w:w="453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三级指标</w:t>
            </w:r>
          </w:p>
        </w:tc>
        <w:tc>
          <w:tcPr>
            <w:tcW w:w="581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指标值</w:t>
            </w:r>
          </w:p>
        </w:tc>
        <w:tc>
          <w:tcPr>
            <w:tcW w:w="163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实质性响应情况</w:t>
            </w:r>
          </w:p>
        </w:tc>
      </w:tr>
      <w:tr>
        <w:tblPrEx>
          <w:tblLayout w:type="fixed"/>
          <w:tblCellMar>
            <w:top w:w="0" w:type="dxa"/>
            <w:left w:w="108" w:type="dxa"/>
            <w:bottom w:w="0" w:type="dxa"/>
            <w:right w:w="108" w:type="dxa"/>
          </w:tblCellMar>
        </w:tblPrEx>
        <w:trPr>
          <w:trHeight w:val="459"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产出指标</w:t>
            </w:r>
          </w:p>
        </w:tc>
        <w:tc>
          <w:tcPr>
            <w:tcW w:w="1134" w:type="dxa"/>
            <w:vMerge w:val="restart"/>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数量指标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省级及定点县产业损害分析报告</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2个监测品种省级及2个定点县产业损害分析报告，共计1份</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565"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月度和年度生产、成本、收益等省级及定点县数据采集</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2个监测品种月度和年度生产、成本、收益等省级及2个定点县40个数据采集</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469"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监测预警信息</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不少于1份</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523"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restart"/>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质量指标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生产、成本、销售、效益等指标</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产业分析报告包含生产调查、成本调查、销售调查以及政策调研的内容</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389"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产业状况与地方性产业政策</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提出应对产业变化的政策措施、财政措施、技术措施和贸易措施等建议</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411"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数据具有科学性、系统性和有效性</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监测预警信息包含生产、成本、销售、效益等数据</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419"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restart"/>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时效指标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上报产业损害分析报告</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2022年3月底前完成电子版和纸质版报送</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425"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完成年度数据采集</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2022年4月底前完成数据采集和整理，并上传系统</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418"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vMerge w:val="continue"/>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报送进出口监测预警信息</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及时撰写监测预警信息并上报重要警情</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423"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成本指标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合规使用项目经费</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不超过项目预算</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996"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效益指标</w:t>
            </w:r>
          </w:p>
        </w:tc>
        <w:tc>
          <w:tcPr>
            <w:tcW w:w="1134" w:type="dxa"/>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经济效益指标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采取贸易救济措施和破除贸易壁垒</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监测和评估农产品生产与贸易进出口对国内农产品的损害与风险，推进实施农业贸易救济措施，减缓进口损害；妥善解决国际贸易摩擦，破除贸易壁垒，促进农产品出口。</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839"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vMerge w:val="continue"/>
            <w:tcBorders>
              <w:top w:val="nil"/>
              <w:left w:val="single" w:color="auto" w:sz="4" w:space="0"/>
              <w:bottom w:val="single" w:color="auto" w:sz="4" w:space="0"/>
              <w:right w:val="single" w:color="auto" w:sz="4" w:space="0"/>
            </w:tcBorders>
            <w:vAlign w:val="center"/>
          </w:tcPr>
          <w:p>
            <w:pPr>
              <w:jc w:val="left"/>
              <w:rPr>
                <w:rFonts w:cs="宋体" w:asciiTheme="minorEastAsia" w:hAnsiTheme="minorEastAsia"/>
                <w:sz w:val="18"/>
                <w:szCs w:val="18"/>
              </w:rPr>
            </w:pPr>
          </w:p>
        </w:tc>
        <w:tc>
          <w:tcPr>
            <w:tcW w:w="1134" w:type="dxa"/>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社会效益指标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健全农产品贸易监测预警体系，防止进口损害，促进出口，增加就业和收入</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在全省建立科学合理完整的农产品产业损害监测预警体系，防止进口损害，促进出口，增加就业和收入。</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r>
        <w:tblPrEx>
          <w:tblLayout w:type="fixed"/>
          <w:tblCellMar>
            <w:top w:w="0" w:type="dxa"/>
            <w:left w:w="108" w:type="dxa"/>
            <w:bottom w:w="0" w:type="dxa"/>
            <w:right w:w="108" w:type="dxa"/>
          </w:tblCellMar>
        </w:tblPrEx>
        <w:trPr>
          <w:trHeight w:val="709" w:hRule="exact"/>
        </w:trPr>
        <w:tc>
          <w:tcPr>
            <w:tcW w:w="58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993" w:type="dxa"/>
            <w:tcBorders>
              <w:top w:val="nil"/>
              <w:left w:val="single" w:color="auto" w:sz="4" w:space="0"/>
              <w:bottom w:val="single" w:color="000000" w:sz="4" w:space="0"/>
              <w:right w:val="single" w:color="auto" w:sz="4" w:space="0"/>
            </w:tcBorders>
            <w:vAlign w:val="center"/>
          </w:tcPr>
          <w:p>
            <w:pPr>
              <w:jc w:val="center"/>
              <w:rPr>
                <w:rFonts w:cs="宋体" w:asciiTheme="minorEastAsia" w:hAnsiTheme="minorEastAsia"/>
                <w:sz w:val="18"/>
                <w:szCs w:val="18"/>
              </w:rPr>
            </w:pPr>
            <w:r>
              <w:rPr>
                <w:rFonts w:hint="eastAsia" w:cs="宋体" w:asciiTheme="minorEastAsia" w:hAnsiTheme="minorEastAsia"/>
                <w:sz w:val="18"/>
                <w:szCs w:val="18"/>
              </w:rPr>
              <w:t>满意度指标</w:t>
            </w:r>
          </w:p>
        </w:tc>
        <w:tc>
          <w:tcPr>
            <w:tcW w:w="1134" w:type="dxa"/>
            <w:tcBorders>
              <w:top w:val="nil"/>
              <w:left w:val="single" w:color="auto" w:sz="4" w:space="0"/>
              <w:bottom w:val="single" w:color="000000"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服务对象满意度指标</w:t>
            </w:r>
          </w:p>
        </w:tc>
        <w:tc>
          <w:tcPr>
            <w:tcW w:w="4536"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维护农民和涉农企业利益</w:t>
            </w:r>
          </w:p>
        </w:tc>
        <w:tc>
          <w:tcPr>
            <w:tcW w:w="5811" w:type="dxa"/>
            <w:tcBorders>
              <w:top w:val="nil"/>
              <w:left w:val="nil"/>
              <w:bottom w:val="single" w:color="auto" w:sz="4" w:space="0"/>
              <w:right w:val="single" w:color="auto" w:sz="4" w:space="0"/>
            </w:tcBorders>
            <w:vAlign w:val="center"/>
          </w:tcPr>
          <w:p>
            <w:pPr>
              <w:jc w:val="left"/>
              <w:rPr>
                <w:rFonts w:cs="宋体" w:asciiTheme="minorEastAsia" w:hAnsiTheme="minorEastAsia"/>
                <w:sz w:val="18"/>
                <w:szCs w:val="18"/>
              </w:rPr>
            </w:pPr>
            <w:r>
              <w:rPr>
                <w:rFonts w:hint="eastAsia" w:cs="宋体" w:asciiTheme="minorEastAsia" w:hAnsiTheme="minorEastAsia"/>
                <w:sz w:val="18"/>
                <w:szCs w:val="18"/>
              </w:rPr>
              <w:t>为政府部门进行农业产业政策调整提供参考和支持，为我国及时采取贸易救济措施提供技术支撑，从而保护国内农业产业安全和维护农民利益。</w:t>
            </w:r>
          </w:p>
        </w:tc>
        <w:tc>
          <w:tcPr>
            <w:tcW w:w="1637" w:type="dxa"/>
            <w:tcBorders>
              <w:top w:val="nil"/>
              <w:left w:val="nil"/>
              <w:bottom w:val="single" w:color="auto" w:sz="4" w:space="0"/>
              <w:right w:val="single" w:color="auto" w:sz="4" w:space="0"/>
            </w:tcBorders>
            <w:vAlign w:val="center"/>
          </w:tcPr>
          <w:p>
            <w:pPr>
              <w:jc w:val="center"/>
              <w:rPr>
                <w:rFonts w:cs="宋体" w:asciiTheme="minorEastAsia" w:hAnsiTheme="minorEastAsia"/>
                <w:sz w:val="18"/>
                <w:szCs w:val="18"/>
              </w:rPr>
            </w:pPr>
          </w:p>
        </w:tc>
      </w:tr>
    </w:tbl>
    <w:p>
      <w:pPr>
        <w:rPr>
          <w:rFonts w:ascii="宋体" w:hAnsi="宋体" w:cs="宋体"/>
          <w:sz w:val="24"/>
          <w:szCs w:val="24"/>
        </w:rPr>
      </w:pPr>
      <w:r>
        <w:rPr>
          <w:rFonts w:hint="eastAsia" w:ascii="宋体" w:hAnsi="宋体" w:cs="宋体"/>
          <w:sz w:val="24"/>
          <w:szCs w:val="24"/>
        </w:rPr>
        <w:t>注：实质性响应情况指能否按指标要求按期保质保量完成相关工作，能完成在相应栏内打“</w:t>
      </w:r>
      <w:r>
        <w:rPr>
          <w:rFonts w:hint="eastAsia" w:ascii="宋体" w:hAnsi="宋体" w:cs="MS Gothic"/>
          <w:b/>
          <w:color w:val="333333"/>
          <w:sz w:val="24"/>
          <w:szCs w:val="24"/>
          <w:shd w:val="clear" w:color="auto" w:fill="FFFFFF"/>
        </w:rPr>
        <w:t>√</w:t>
      </w:r>
      <w:r>
        <w:rPr>
          <w:rFonts w:hint="eastAsia" w:ascii="宋体" w:hAnsi="宋体" w:cs="宋体"/>
          <w:b/>
          <w:sz w:val="24"/>
          <w:szCs w:val="24"/>
        </w:rPr>
        <w:t>”</w:t>
      </w:r>
      <w:r>
        <w:rPr>
          <w:rFonts w:hint="eastAsia" w:ascii="宋体" w:hAnsi="宋体" w:cs="宋体"/>
          <w:sz w:val="24"/>
          <w:szCs w:val="24"/>
        </w:rPr>
        <w:t>，不能完成打“</w:t>
      </w:r>
      <w:r>
        <w:rPr>
          <w:rFonts w:hint="eastAsia" w:ascii="宋体" w:hAnsi="宋体" w:cs="宋体"/>
          <w:b/>
          <w:sz w:val="24"/>
          <w:szCs w:val="24"/>
        </w:rPr>
        <w:t>○</w:t>
      </w:r>
      <w:r>
        <w:rPr>
          <w:rFonts w:hint="eastAsia" w:ascii="宋体" w:hAnsi="宋体" w:cs="宋体"/>
          <w:sz w:val="24"/>
          <w:szCs w:val="24"/>
        </w:rPr>
        <w:t>”。</w:t>
      </w:r>
    </w:p>
    <w:p>
      <w:pPr>
        <w:rPr>
          <w:rFonts w:ascii="宋体" w:hAnsi="宋体" w:cs="宋体"/>
          <w:sz w:val="28"/>
          <w:szCs w:val="28"/>
        </w:rPr>
      </w:pPr>
      <w:r>
        <w:rPr>
          <w:rFonts w:hint="eastAsia" w:ascii="仿宋" w:hAnsi="仿宋" w:eastAsia="仿宋"/>
          <w:b/>
          <w:sz w:val="28"/>
          <w:szCs w:val="28"/>
        </w:rPr>
        <w:t>附件3：</w:t>
      </w:r>
    </w:p>
    <w:p>
      <w:pPr>
        <w:jc w:val="center"/>
        <w:rPr>
          <w:rFonts w:ascii="华文中宋" w:hAnsi="华文中宋" w:eastAsia="华文中宋" w:cs="宋体"/>
          <w:b/>
          <w:sz w:val="36"/>
          <w:szCs w:val="36"/>
        </w:rPr>
      </w:pPr>
      <w:r>
        <w:rPr>
          <w:rFonts w:hint="eastAsia" w:ascii="华文中宋" w:hAnsi="华文中宋" w:eastAsia="华文中宋" w:cs="宋体"/>
          <w:b/>
          <w:sz w:val="36"/>
          <w:szCs w:val="36"/>
        </w:rPr>
        <w:t>技术支撑团队情况</w:t>
      </w:r>
    </w:p>
    <w:p>
      <w:pPr>
        <w:rPr>
          <w:rFonts w:ascii="宋体" w:hAnsi="宋体" w:cs="宋体"/>
          <w:sz w:val="28"/>
          <w:szCs w:val="28"/>
        </w:rPr>
      </w:pPr>
    </w:p>
    <w:p>
      <w:pPr>
        <w:rPr>
          <w:rFonts w:ascii="宋体" w:cs="Times New Roman"/>
          <w:sz w:val="28"/>
          <w:szCs w:val="28"/>
          <w:u w:val="single"/>
        </w:rPr>
      </w:pPr>
      <w:r>
        <w:rPr>
          <w:rFonts w:hint="eastAsia" w:ascii="宋体" w:hAnsi="宋体" w:cs="宋体"/>
          <w:sz w:val="28"/>
          <w:szCs w:val="28"/>
        </w:rPr>
        <w:t>询价服务供应商：</w:t>
      </w:r>
      <w:r>
        <w:rPr>
          <w:rFonts w:hint="eastAsia" w:ascii="宋体" w:hAnsi="宋体" w:cs="宋体"/>
          <w:sz w:val="28"/>
          <w:szCs w:val="28"/>
          <w:u w:val="single"/>
        </w:rPr>
        <w:t>　　　　　　　　　　　　　　</w:t>
      </w:r>
      <w:r>
        <w:rPr>
          <w:rFonts w:hint="eastAsia" w:ascii="宋体" w:hAnsi="宋体" w:cs="宋体"/>
          <w:sz w:val="28"/>
          <w:szCs w:val="28"/>
        </w:rPr>
        <w:t>（盖章）  联系人：</w:t>
      </w:r>
      <w:r>
        <w:rPr>
          <w:rFonts w:hint="eastAsia" w:ascii="宋体" w:hAnsi="宋体" w:cs="宋体"/>
          <w:sz w:val="28"/>
          <w:szCs w:val="28"/>
          <w:u w:val="single"/>
        </w:rPr>
        <w:t>　　　　　　　</w:t>
      </w:r>
      <w:r>
        <w:rPr>
          <w:rFonts w:hint="eastAsia" w:ascii="宋体" w:hAnsi="宋体" w:cs="宋体"/>
          <w:sz w:val="28"/>
          <w:szCs w:val="28"/>
        </w:rPr>
        <w:t xml:space="preserve">    电话：</w:t>
      </w:r>
      <w:r>
        <w:rPr>
          <w:rFonts w:hint="eastAsia" w:ascii="宋体" w:hAnsi="宋体" w:cs="宋体"/>
          <w:sz w:val="28"/>
          <w:szCs w:val="28"/>
          <w:u w:val="single"/>
        </w:rPr>
        <w:t>　　　　　　</w:t>
      </w:r>
    </w:p>
    <w:tbl>
      <w:tblPr>
        <w:tblStyle w:val="7"/>
        <w:tblpPr w:leftFromText="180" w:rightFromText="180" w:vertAnchor="page" w:horzAnchor="margin" w:tblpY="381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06"/>
        <w:gridCol w:w="1559"/>
        <w:gridCol w:w="2552"/>
        <w:gridCol w:w="538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姓名</w:t>
            </w:r>
          </w:p>
        </w:tc>
        <w:tc>
          <w:tcPr>
            <w:tcW w:w="1606" w:type="dxa"/>
            <w:vAlign w:val="center"/>
          </w:tcPr>
          <w:p>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性别</w:t>
            </w:r>
          </w:p>
        </w:tc>
        <w:tc>
          <w:tcPr>
            <w:tcW w:w="1559" w:type="dxa"/>
            <w:vAlign w:val="center"/>
          </w:tcPr>
          <w:p>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学历</w:t>
            </w:r>
          </w:p>
        </w:tc>
        <w:tc>
          <w:tcPr>
            <w:tcW w:w="2552" w:type="dxa"/>
            <w:vAlign w:val="center"/>
          </w:tcPr>
          <w:p>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职务/职称</w:t>
            </w:r>
          </w:p>
        </w:tc>
        <w:tc>
          <w:tcPr>
            <w:tcW w:w="5386" w:type="dxa"/>
            <w:vAlign w:val="center"/>
          </w:tcPr>
          <w:p>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工作单位</w:t>
            </w:r>
          </w:p>
        </w:tc>
        <w:tc>
          <w:tcPr>
            <w:tcW w:w="1985" w:type="dxa"/>
            <w:vAlign w:val="center"/>
          </w:tcPr>
          <w:p>
            <w:pPr>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jc w:val="center"/>
              <w:rPr>
                <w:rFonts w:cs="宋体" w:asciiTheme="minorEastAsia" w:hAnsiTheme="minorEastAsia" w:eastAsiaTheme="minorEastAsia"/>
                <w:kern w:val="0"/>
                <w:sz w:val="28"/>
                <w:szCs w:val="28"/>
              </w:rPr>
            </w:pPr>
          </w:p>
        </w:tc>
        <w:tc>
          <w:tcPr>
            <w:tcW w:w="1606" w:type="dxa"/>
            <w:vAlign w:val="center"/>
          </w:tcPr>
          <w:p>
            <w:pPr>
              <w:jc w:val="center"/>
              <w:rPr>
                <w:rFonts w:cs="宋体" w:asciiTheme="minorEastAsia" w:hAnsiTheme="minorEastAsia" w:eastAsiaTheme="minorEastAsia"/>
                <w:kern w:val="0"/>
                <w:sz w:val="28"/>
                <w:szCs w:val="28"/>
              </w:rPr>
            </w:pPr>
          </w:p>
        </w:tc>
        <w:tc>
          <w:tcPr>
            <w:tcW w:w="1559" w:type="dxa"/>
            <w:vAlign w:val="center"/>
          </w:tcPr>
          <w:p>
            <w:pPr>
              <w:jc w:val="center"/>
              <w:rPr>
                <w:rFonts w:cs="宋体" w:asciiTheme="minorEastAsia" w:hAnsiTheme="minorEastAsia" w:eastAsiaTheme="minorEastAsia"/>
                <w:kern w:val="0"/>
                <w:sz w:val="28"/>
                <w:szCs w:val="28"/>
              </w:rPr>
            </w:pPr>
          </w:p>
        </w:tc>
        <w:tc>
          <w:tcPr>
            <w:tcW w:w="2552" w:type="dxa"/>
            <w:vAlign w:val="center"/>
          </w:tcPr>
          <w:p>
            <w:pPr>
              <w:jc w:val="center"/>
              <w:rPr>
                <w:rFonts w:cs="宋体" w:asciiTheme="minorEastAsia" w:hAnsiTheme="minorEastAsia" w:eastAsiaTheme="minorEastAsia"/>
                <w:kern w:val="0"/>
                <w:sz w:val="28"/>
                <w:szCs w:val="28"/>
              </w:rPr>
            </w:pPr>
          </w:p>
        </w:tc>
        <w:tc>
          <w:tcPr>
            <w:tcW w:w="5386" w:type="dxa"/>
            <w:vAlign w:val="center"/>
          </w:tcPr>
          <w:p>
            <w:pPr>
              <w:jc w:val="center"/>
              <w:rPr>
                <w:rFonts w:cs="宋体" w:asciiTheme="minorEastAsia" w:hAnsiTheme="minorEastAsia" w:eastAsiaTheme="minorEastAsia"/>
                <w:kern w:val="0"/>
                <w:sz w:val="28"/>
                <w:szCs w:val="28"/>
              </w:rPr>
            </w:pPr>
          </w:p>
        </w:tc>
        <w:tc>
          <w:tcPr>
            <w:tcW w:w="1985" w:type="dxa"/>
            <w:vAlign w:val="center"/>
          </w:tcPr>
          <w:p>
            <w:pPr>
              <w:jc w:val="center"/>
              <w:rPr>
                <w:rFonts w:cs="宋体"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jc w:val="center"/>
              <w:rPr>
                <w:rFonts w:cs="宋体" w:asciiTheme="minorEastAsia" w:hAnsiTheme="minorEastAsia" w:eastAsiaTheme="minorEastAsia"/>
                <w:kern w:val="0"/>
                <w:sz w:val="28"/>
                <w:szCs w:val="28"/>
              </w:rPr>
            </w:pPr>
          </w:p>
        </w:tc>
        <w:tc>
          <w:tcPr>
            <w:tcW w:w="1606" w:type="dxa"/>
            <w:vAlign w:val="center"/>
          </w:tcPr>
          <w:p>
            <w:pPr>
              <w:jc w:val="center"/>
              <w:rPr>
                <w:rFonts w:cs="宋体" w:asciiTheme="minorEastAsia" w:hAnsiTheme="minorEastAsia" w:eastAsiaTheme="minorEastAsia"/>
                <w:kern w:val="0"/>
                <w:sz w:val="28"/>
                <w:szCs w:val="28"/>
              </w:rPr>
            </w:pPr>
          </w:p>
        </w:tc>
        <w:tc>
          <w:tcPr>
            <w:tcW w:w="1559" w:type="dxa"/>
            <w:vAlign w:val="center"/>
          </w:tcPr>
          <w:p>
            <w:pPr>
              <w:jc w:val="center"/>
              <w:rPr>
                <w:rFonts w:cs="宋体" w:asciiTheme="minorEastAsia" w:hAnsiTheme="minorEastAsia" w:eastAsiaTheme="minorEastAsia"/>
                <w:kern w:val="0"/>
                <w:sz w:val="28"/>
                <w:szCs w:val="28"/>
              </w:rPr>
            </w:pPr>
          </w:p>
        </w:tc>
        <w:tc>
          <w:tcPr>
            <w:tcW w:w="2552" w:type="dxa"/>
            <w:vAlign w:val="center"/>
          </w:tcPr>
          <w:p>
            <w:pPr>
              <w:jc w:val="center"/>
              <w:rPr>
                <w:rFonts w:cs="宋体" w:asciiTheme="minorEastAsia" w:hAnsiTheme="minorEastAsia" w:eastAsiaTheme="minorEastAsia"/>
                <w:kern w:val="0"/>
                <w:sz w:val="28"/>
                <w:szCs w:val="28"/>
              </w:rPr>
            </w:pPr>
          </w:p>
        </w:tc>
        <w:tc>
          <w:tcPr>
            <w:tcW w:w="5386" w:type="dxa"/>
            <w:vAlign w:val="center"/>
          </w:tcPr>
          <w:p>
            <w:pPr>
              <w:jc w:val="center"/>
              <w:rPr>
                <w:rFonts w:cs="宋体" w:asciiTheme="minorEastAsia" w:hAnsiTheme="minorEastAsia" w:eastAsiaTheme="minorEastAsia"/>
                <w:kern w:val="0"/>
                <w:sz w:val="28"/>
                <w:szCs w:val="28"/>
              </w:rPr>
            </w:pPr>
          </w:p>
        </w:tc>
        <w:tc>
          <w:tcPr>
            <w:tcW w:w="1985" w:type="dxa"/>
            <w:vAlign w:val="center"/>
          </w:tcPr>
          <w:p>
            <w:pPr>
              <w:jc w:val="center"/>
              <w:rPr>
                <w:rFonts w:cs="宋体"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jc w:val="center"/>
              <w:rPr>
                <w:rFonts w:cs="宋体" w:asciiTheme="minorEastAsia" w:hAnsiTheme="minorEastAsia" w:eastAsiaTheme="minorEastAsia"/>
                <w:kern w:val="0"/>
                <w:sz w:val="28"/>
                <w:szCs w:val="28"/>
              </w:rPr>
            </w:pPr>
          </w:p>
        </w:tc>
        <w:tc>
          <w:tcPr>
            <w:tcW w:w="1606" w:type="dxa"/>
            <w:vAlign w:val="center"/>
          </w:tcPr>
          <w:p>
            <w:pPr>
              <w:jc w:val="center"/>
              <w:rPr>
                <w:rFonts w:cs="宋体" w:asciiTheme="minorEastAsia" w:hAnsiTheme="minorEastAsia" w:eastAsiaTheme="minorEastAsia"/>
                <w:kern w:val="0"/>
                <w:sz w:val="28"/>
                <w:szCs w:val="28"/>
              </w:rPr>
            </w:pPr>
          </w:p>
        </w:tc>
        <w:tc>
          <w:tcPr>
            <w:tcW w:w="1559" w:type="dxa"/>
            <w:vAlign w:val="center"/>
          </w:tcPr>
          <w:p>
            <w:pPr>
              <w:jc w:val="center"/>
              <w:rPr>
                <w:rFonts w:cs="宋体" w:asciiTheme="minorEastAsia" w:hAnsiTheme="minorEastAsia" w:eastAsiaTheme="minorEastAsia"/>
                <w:kern w:val="0"/>
                <w:sz w:val="28"/>
                <w:szCs w:val="28"/>
              </w:rPr>
            </w:pPr>
          </w:p>
        </w:tc>
        <w:tc>
          <w:tcPr>
            <w:tcW w:w="2552" w:type="dxa"/>
            <w:vAlign w:val="center"/>
          </w:tcPr>
          <w:p>
            <w:pPr>
              <w:jc w:val="center"/>
              <w:rPr>
                <w:rFonts w:cs="宋体" w:asciiTheme="minorEastAsia" w:hAnsiTheme="minorEastAsia" w:eastAsiaTheme="minorEastAsia"/>
                <w:kern w:val="0"/>
                <w:sz w:val="28"/>
                <w:szCs w:val="28"/>
              </w:rPr>
            </w:pPr>
          </w:p>
        </w:tc>
        <w:tc>
          <w:tcPr>
            <w:tcW w:w="5386" w:type="dxa"/>
            <w:vAlign w:val="center"/>
          </w:tcPr>
          <w:p>
            <w:pPr>
              <w:jc w:val="center"/>
              <w:rPr>
                <w:rFonts w:cs="宋体" w:asciiTheme="minorEastAsia" w:hAnsiTheme="minorEastAsia" w:eastAsiaTheme="minorEastAsia"/>
                <w:kern w:val="0"/>
                <w:sz w:val="28"/>
                <w:szCs w:val="28"/>
              </w:rPr>
            </w:pPr>
          </w:p>
        </w:tc>
        <w:tc>
          <w:tcPr>
            <w:tcW w:w="1985" w:type="dxa"/>
            <w:vAlign w:val="center"/>
          </w:tcPr>
          <w:p>
            <w:pPr>
              <w:jc w:val="center"/>
              <w:rPr>
                <w:rFonts w:cs="宋体"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jc w:val="center"/>
              <w:rPr>
                <w:rFonts w:cs="宋体" w:asciiTheme="minorEastAsia" w:hAnsiTheme="minorEastAsia" w:eastAsiaTheme="minorEastAsia"/>
                <w:kern w:val="0"/>
                <w:sz w:val="28"/>
                <w:szCs w:val="28"/>
              </w:rPr>
            </w:pPr>
          </w:p>
        </w:tc>
        <w:tc>
          <w:tcPr>
            <w:tcW w:w="1606" w:type="dxa"/>
            <w:vAlign w:val="center"/>
          </w:tcPr>
          <w:p>
            <w:pPr>
              <w:jc w:val="center"/>
              <w:rPr>
                <w:rFonts w:cs="宋体" w:asciiTheme="minorEastAsia" w:hAnsiTheme="minorEastAsia" w:eastAsiaTheme="minorEastAsia"/>
                <w:kern w:val="0"/>
                <w:sz w:val="28"/>
                <w:szCs w:val="28"/>
              </w:rPr>
            </w:pPr>
          </w:p>
        </w:tc>
        <w:tc>
          <w:tcPr>
            <w:tcW w:w="1559" w:type="dxa"/>
            <w:vAlign w:val="center"/>
          </w:tcPr>
          <w:p>
            <w:pPr>
              <w:jc w:val="center"/>
              <w:rPr>
                <w:rFonts w:cs="宋体" w:asciiTheme="minorEastAsia" w:hAnsiTheme="minorEastAsia" w:eastAsiaTheme="minorEastAsia"/>
                <w:kern w:val="0"/>
                <w:sz w:val="28"/>
                <w:szCs w:val="28"/>
              </w:rPr>
            </w:pPr>
          </w:p>
        </w:tc>
        <w:tc>
          <w:tcPr>
            <w:tcW w:w="2552" w:type="dxa"/>
            <w:vAlign w:val="center"/>
          </w:tcPr>
          <w:p>
            <w:pPr>
              <w:jc w:val="center"/>
              <w:rPr>
                <w:rFonts w:cs="宋体" w:asciiTheme="minorEastAsia" w:hAnsiTheme="minorEastAsia" w:eastAsiaTheme="minorEastAsia"/>
                <w:kern w:val="0"/>
                <w:sz w:val="28"/>
                <w:szCs w:val="28"/>
              </w:rPr>
            </w:pPr>
          </w:p>
        </w:tc>
        <w:tc>
          <w:tcPr>
            <w:tcW w:w="5386" w:type="dxa"/>
            <w:vAlign w:val="center"/>
          </w:tcPr>
          <w:p>
            <w:pPr>
              <w:jc w:val="center"/>
              <w:rPr>
                <w:rFonts w:cs="宋体" w:asciiTheme="minorEastAsia" w:hAnsiTheme="minorEastAsia" w:eastAsiaTheme="minorEastAsia"/>
                <w:kern w:val="0"/>
                <w:sz w:val="28"/>
                <w:szCs w:val="28"/>
              </w:rPr>
            </w:pPr>
          </w:p>
        </w:tc>
        <w:tc>
          <w:tcPr>
            <w:tcW w:w="1985" w:type="dxa"/>
            <w:vAlign w:val="center"/>
          </w:tcPr>
          <w:p>
            <w:pPr>
              <w:jc w:val="center"/>
              <w:rPr>
                <w:rFonts w:cs="宋体"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9" w:type="dxa"/>
            <w:vAlign w:val="center"/>
          </w:tcPr>
          <w:p>
            <w:pPr>
              <w:jc w:val="center"/>
              <w:rPr>
                <w:rFonts w:cs="宋体" w:asciiTheme="minorEastAsia" w:hAnsiTheme="minorEastAsia" w:eastAsiaTheme="minorEastAsia"/>
                <w:kern w:val="0"/>
                <w:sz w:val="28"/>
                <w:szCs w:val="28"/>
              </w:rPr>
            </w:pPr>
          </w:p>
        </w:tc>
        <w:tc>
          <w:tcPr>
            <w:tcW w:w="1606" w:type="dxa"/>
            <w:vAlign w:val="center"/>
          </w:tcPr>
          <w:p>
            <w:pPr>
              <w:jc w:val="center"/>
              <w:rPr>
                <w:rFonts w:cs="宋体" w:asciiTheme="minorEastAsia" w:hAnsiTheme="minorEastAsia" w:eastAsiaTheme="minorEastAsia"/>
                <w:kern w:val="0"/>
                <w:sz w:val="28"/>
                <w:szCs w:val="28"/>
              </w:rPr>
            </w:pPr>
          </w:p>
        </w:tc>
        <w:tc>
          <w:tcPr>
            <w:tcW w:w="1559" w:type="dxa"/>
            <w:vAlign w:val="center"/>
          </w:tcPr>
          <w:p>
            <w:pPr>
              <w:jc w:val="center"/>
              <w:rPr>
                <w:rFonts w:cs="宋体" w:asciiTheme="minorEastAsia" w:hAnsiTheme="minorEastAsia" w:eastAsiaTheme="minorEastAsia"/>
                <w:kern w:val="0"/>
                <w:sz w:val="28"/>
                <w:szCs w:val="28"/>
              </w:rPr>
            </w:pPr>
          </w:p>
        </w:tc>
        <w:tc>
          <w:tcPr>
            <w:tcW w:w="2552" w:type="dxa"/>
            <w:vAlign w:val="center"/>
          </w:tcPr>
          <w:p>
            <w:pPr>
              <w:jc w:val="center"/>
              <w:rPr>
                <w:rFonts w:cs="宋体" w:asciiTheme="minorEastAsia" w:hAnsiTheme="minorEastAsia" w:eastAsiaTheme="minorEastAsia"/>
                <w:kern w:val="0"/>
                <w:sz w:val="28"/>
                <w:szCs w:val="28"/>
              </w:rPr>
            </w:pPr>
          </w:p>
        </w:tc>
        <w:tc>
          <w:tcPr>
            <w:tcW w:w="5386" w:type="dxa"/>
            <w:vAlign w:val="center"/>
          </w:tcPr>
          <w:p>
            <w:pPr>
              <w:jc w:val="center"/>
              <w:rPr>
                <w:rFonts w:cs="宋体" w:asciiTheme="minorEastAsia" w:hAnsiTheme="minorEastAsia" w:eastAsiaTheme="minorEastAsia"/>
                <w:kern w:val="0"/>
                <w:sz w:val="28"/>
                <w:szCs w:val="28"/>
              </w:rPr>
            </w:pPr>
          </w:p>
        </w:tc>
        <w:tc>
          <w:tcPr>
            <w:tcW w:w="1985" w:type="dxa"/>
            <w:vAlign w:val="center"/>
          </w:tcPr>
          <w:p>
            <w:pPr>
              <w:jc w:val="center"/>
              <w:rPr>
                <w:rFonts w:cs="宋体" w:asciiTheme="minorEastAsia" w:hAnsiTheme="minorEastAsia" w:eastAsiaTheme="minorEastAsia"/>
                <w:kern w:val="0"/>
                <w:sz w:val="28"/>
                <w:szCs w:val="28"/>
              </w:rPr>
            </w:pPr>
          </w:p>
        </w:tc>
      </w:tr>
    </w:tbl>
    <w:p>
      <w:pPr>
        <w:ind w:firstLine="5251" w:firstLineChars="1453"/>
        <w:jc w:val="left"/>
        <w:rPr>
          <w:rFonts w:ascii="仿宋" w:hAnsi="仿宋" w:eastAsia="仿宋" w:cs="宋体"/>
          <w:b/>
          <w:sz w:val="36"/>
          <w:szCs w:val="36"/>
        </w:rPr>
      </w:pPr>
    </w:p>
    <w:p>
      <w:pPr>
        <w:pStyle w:val="4"/>
        <w:shd w:val="clear" w:color="auto" w:fill="FFFFFF"/>
        <w:spacing w:before="0" w:beforeAutospacing="0" w:after="203" w:afterAutospacing="0" w:line="600" w:lineRule="exact"/>
        <w:ind w:firstLine="515" w:firstLineChars="161"/>
        <w:rPr>
          <w:rFonts w:ascii="仿宋" w:hAnsi="仿宋" w:eastAsia="仿宋" w:cs="Times New Roman"/>
          <w:bCs/>
          <w:kern w:val="21"/>
          <w:sz w:val="32"/>
          <w:szCs w:val="32"/>
        </w:rPr>
      </w:pPr>
    </w:p>
    <w:p>
      <w:pPr>
        <w:spacing w:line="600" w:lineRule="exact"/>
        <w:ind w:firstLine="4704" w:firstLineChars="1470"/>
        <w:rPr>
          <w:rFonts w:ascii="仿宋" w:hAnsi="仿宋" w:eastAsia="仿宋"/>
          <w:sz w:val="32"/>
          <w:szCs w:val="32"/>
        </w:rPr>
      </w:pPr>
    </w:p>
    <w:sectPr>
      <w:pgSz w:w="16838" w:h="11906" w:orient="landscape"/>
      <w:pgMar w:top="964" w:right="1134" w:bottom="96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33AB"/>
    <w:rsid w:val="00075BE4"/>
    <w:rsid w:val="00385A86"/>
    <w:rsid w:val="00477339"/>
    <w:rsid w:val="0048574B"/>
    <w:rsid w:val="00490F3E"/>
    <w:rsid w:val="005113F4"/>
    <w:rsid w:val="006A6DB6"/>
    <w:rsid w:val="008121A2"/>
    <w:rsid w:val="00813B1C"/>
    <w:rsid w:val="0086323B"/>
    <w:rsid w:val="008B487B"/>
    <w:rsid w:val="00A26E7F"/>
    <w:rsid w:val="00BC1725"/>
    <w:rsid w:val="00BD1E0A"/>
    <w:rsid w:val="00BD4393"/>
    <w:rsid w:val="00C21E33"/>
    <w:rsid w:val="00DD4102"/>
    <w:rsid w:val="00DF68BC"/>
    <w:rsid w:val="00EA33AB"/>
    <w:rsid w:val="5AEA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公文正文"/>
    <w:basedOn w:val="1"/>
    <w:qFormat/>
    <w:uiPriority w:val="0"/>
    <w:pPr>
      <w:widowControl/>
      <w:spacing w:line="300" w:lineRule="auto"/>
      <w:ind w:left="240" w:leftChars="100" w:firstLine="640" w:firstLineChars="200"/>
    </w:pPr>
    <w:rPr>
      <w:rFonts w:ascii="Times New Roman" w:hAnsi="Times New Roman" w:eastAsia="仿宋_GB2312" w:cs="Times New Roman"/>
      <w:color w:val="000000"/>
      <w:kern w:val="0"/>
      <w:sz w:val="32"/>
      <w:szCs w:val="24"/>
      <w:lang w:bidi="en-US"/>
    </w:rPr>
  </w:style>
  <w:style w:type="paragraph" w:customStyle="1" w:styleId="9">
    <w:name w:val="共同条款"/>
    <w:basedOn w:val="1"/>
    <w:qFormat/>
    <w:uiPriority w:val="0"/>
    <w:pPr>
      <w:widowControl/>
      <w:spacing w:line="360" w:lineRule="auto"/>
    </w:pPr>
    <w:rPr>
      <w:rFonts w:ascii="黑体" w:hAnsi="华文中宋" w:eastAsia="黑体" w:cs="Times New Roman"/>
      <w:kern w:val="0"/>
      <w:sz w:val="32"/>
      <w:szCs w:val="32"/>
      <w:lang w:bidi="en-US"/>
    </w:rPr>
  </w:style>
  <w:style w:type="character" w:customStyle="1" w:styleId="10">
    <w:name w:val="页眉 Char"/>
    <w:basedOn w:val="5"/>
    <w:link w:val="3"/>
    <w:semiHidden/>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521</Words>
  <Characters>2976</Characters>
  <Lines>24</Lines>
  <Paragraphs>6</Paragraphs>
  <TotalTime>26</TotalTime>
  <ScaleCrop>false</ScaleCrop>
  <LinksUpToDate>false</LinksUpToDate>
  <CharactersWithSpaces>3491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2021-09-22T10:23:00Z</dcterms:created>
  <dc:creator>HP</dc:creator>
  <cp:lastModifiedBy>admin</cp:lastModifiedBy>
  <cp:lastPrinted>2021-09-23T03:13:00Z</cp:lastPrinted>
  <dcterms:modified xsi:type="dcterms:W3CDTF">2021-09-23T08:27:23Z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