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10" w:rsidRDefault="00CE2B10">
      <w:pPr>
        <w:spacing w:line="62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E2B10" w:rsidRDefault="00066BD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2021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年肉牛增量提质行动</w:t>
      </w:r>
    </w:p>
    <w:p w:rsidR="00CE2B10" w:rsidRDefault="00066BDA">
      <w:pPr>
        <w:spacing w:line="62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项目实施方案</w:t>
      </w:r>
    </w:p>
    <w:p w:rsidR="00CE2B10" w:rsidRDefault="00CE2B10">
      <w:pPr>
        <w:pStyle w:val="p0"/>
        <w:spacing w:line="620" w:lineRule="exact"/>
        <w:rPr>
          <w:rFonts w:eastAsia="仿宋_GB2312"/>
          <w:sz w:val="32"/>
          <w:szCs w:val="32"/>
        </w:rPr>
      </w:pPr>
    </w:p>
    <w:p w:rsidR="00CE2B10" w:rsidRDefault="00066BDA">
      <w:pPr>
        <w:spacing w:line="6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为贯彻国务院办公厅《关于促进畜牧业高质量发展的意见》和农业部《关于实施重要农产品保障战略的指导意见》精神，按照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年中央和省委一号文件关于积极发展肉牛生产的部署和要求，推进肉牛增量提质行动项目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顺利实施，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进一步夯实肉牛产业发展基础，补齐产业发展短板和弱项，促进肉牛产业高质高效发展，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特制定本方案。</w:t>
      </w:r>
    </w:p>
    <w:p w:rsidR="00CE2B10" w:rsidRDefault="00066BDA">
      <w:pPr>
        <w:widowControl/>
        <w:spacing w:line="620" w:lineRule="exact"/>
        <w:ind w:firstLine="620"/>
        <w:jc w:val="left"/>
        <w:rPr>
          <w:rFonts w:ascii="Times New Roman" w:eastAsia="微软雅黑" w:hAnsi="Times New Roman" w:cs="Times New Roman"/>
          <w:color w:val="00000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一、总体目标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（一）有效调动项目县（区）养殖场（合作社、养殖小区和养殖户）（以下简称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养殖场（户）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）饲养母牛的积极性，扩大基础母牛群体规模，提升扩繁质量，加快推进母牛适度规模养殖，逐步解决基础母牛增长缓慢等长期困扰牛产业发展的瓶颈问题，夯实肉牛产业发展基础。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年享受基础母牛增量提质补助项目的县（区）能繁母牛存栏量增长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10%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以上，肉牛人工授精推广体系健全完善，基础母牛采用人工授精技术授配率达到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95%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以上。到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年，项目县（区）力争基础母牛存栏数增幅达到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40%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（二）提升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新品种选育育种群基础母牛数量和质量，力争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年提交国家畜禽遗传资源委员会进行新品种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审定。</w:t>
      </w:r>
    </w:p>
    <w:p w:rsidR="00CE2B10" w:rsidRDefault="00066BDA">
      <w:pPr>
        <w:pStyle w:val="a0"/>
        <w:spacing w:line="620" w:lineRule="exact"/>
      </w:pPr>
      <w:r>
        <w:rPr>
          <w:szCs w:val="32"/>
        </w:rPr>
        <w:t xml:space="preserve">   </w:t>
      </w:r>
      <w:r>
        <w:rPr>
          <w:rFonts w:hint="eastAsia"/>
          <w:szCs w:val="32"/>
        </w:rPr>
        <w:t>（三）在项目县</w:t>
      </w:r>
      <w:r>
        <w:rPr>
          <w:rFonts w:hint="eastAsia"/>
          <w:szCs w:val="32"/>
        </w:rPr>
        <w:t>（区）试点建设肉牛信息化管理平台，逐步实现县域内肉牛养殖全过程跟踪及可视化追溯。</w:t>
      </w:r>
    </w:p>
    <w:p w:rsidR="00CE2B10" w:rsidRDefault="00066BDA">
      <w:pPr>
        <w:pStyle w:val="2"/>
        <w:spacing w:line="620" w:lineRule="exact"/>
        <w:rPr>
          <w:rFonts w:ascii="Times New Roman" w:hAnsi="Times New Roman" w:cs="Times New Roman"/>
        </w:rPr>
      </w:pPr>
      <w:r>
        <w:rPr>
          <w:rFonts w:ascii="Times New Roman" w:eastAsia="黑体" w:hAnsi="黑体" w:cs="Times New Roman" w:hint="eastAsia"/>
          <w:color w:val="000000"/>
          <w:szCs w:val="32"/>
        </w:rPr>
        <w:t>二、项目实施区域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年肉牛增量提质行动项目在甘州区、高台县和临泽县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个县（区）实施。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三、项目实施时间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本年度项目实施期为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日至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日。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四、实施内容及补助资金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本项目共安排中央财政补助资金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4500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万元，重点支持项目县（区）开展基础母牛增量提质、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新品种选育和肉牛信息化管理平台建设等工作。</w:t>
      </w:r>
    </w:p>
    <w:p w:rsidR="00CE2B10" w:rsidRDefault="00066BDA">
      <w:pPr>
        <w:pStyle w:val="a0"/>
        <w:spacing w:line="620" w:lineRule="exact"/>
        <w:ind w:firstLineChars="200" w:firstLine="643"/>
        <w:rPr>
          <w:rFonts w:eastAsia="楷体_GB2312"/>
          <w:b/>
          <w:szCs w:val="32"/>
        </w:rPr>
      </w:pPr>
      <w:r>
        <w:rPr>
          <w:rFonts w:eastAsia="楷体_GB2312" w:hint="eastAsia"/>
          <w:b/>
          <w:szCs w:val="32"/>
        </w:rPr>
        <w:t>（一）基础</w:t>
      </w:r>
      <w:r>
        <w:rPr>
          <w:rFonts w:eastAsia="楷体_GB2312" w:hint="eastAsia"/>
          <w:b/>
          <w:bCs/>
          <w:szCs w:val="32"/>
        </w:rPr>
        <w:t>母牛增量提质补助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  <w:t>1.</w:t>
      </w: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补助资金及补助标准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此项任务共补助甘州区项目资金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3565.5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万元。甘州区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农业农村（畜牧兽医）部门可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根据实际摸底调查核实后的基础母牛存栏数量，按照不同存栏规模分档确定具体补助标准（原则上每头补助不超过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1000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元）。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财政补助资金主要用于良种母牛引进、饲草料购买、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饲草基地建设，以及母牛养殖圈舍、青贮窖、粪污处理（堆粪场）、消毒防疫等基础设施改造提升等方面。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补助对象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甘州区肉牛基础母牛存栏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头以上（含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头）的养殖场（含种牛场）、农民专业合作社（要求基础母牛集中饲养）、养殖小区（要求基础母牛集中饲养）和养殖户。补助对象应在人员、饲养管理技术、圈舍改扩建、引种扩繁、防疫、粪污处理利用等方面具备开展基础母牛增量提质的基础条件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补助方式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对现有存栏基础母牛建档立卡，采取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先增后补、见犊补母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（即基础母牛存栏定主体，新增犊牛数量定资金）的方式给予补助，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项目实施期内产犊母牛可纳入补助范围，且所产犊母牛原则上在本县区饲养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个月以上，并纳入信息化管理平台监管。新增犊牛应为养殖场（户）饲养或外购母牛所产后代（外购犊牛不列入补助范围）。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  <w:t>4.</w:t>
      </w: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补助品种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地方黄牛品种、经国家审定的肉牛培育品种和批准引进的肉牛品种，包括乳肉兼用牛品种和开展杂交生产的杂种母牛，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不包括牦牛、水牛品种。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基础母牛指具备繁殖能力的成年母牛，不包括后备母牛。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（二）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  <w:t>“</w:t>
      </w: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河西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肉牛</w:t>
      </w:r>
      <w:r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  <w:t>”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新品种选育补助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育种群基础母牛补助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）补助对象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参与开展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新品种选育的养殖场（户）（不得与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基础母牛增量提质补助项目的补助对象重复）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）补助资金及补助标准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此项任务共补助项目</w:t>
      </w:r>
      <w:r>
        <w:rPr>
          <w:rFonts w:ascii="Times New Roman" w:eastAsia="仿宋_GB2312" w:hAnsi="仿宋_GB2312" w:cs="Times New Roman" w:hint="eastAsia"/>
          <w:sz w:val="32"/>
          <w:szCs w:val="32"/>
        </w:rPr>
        <w:t>资金</w:t>
      </w:r>
      <w:r>
        <w:rPr>
          <w:rFonts w:ascii="Times New Roman" w:eastAsia="仿宋_GB2312" w:hAnsi="Times New Roman" w:cs="Times New Roman"/>
          <w:sz w:val="32"/>
          <w:szCs w:val="32"/>
        </w:rPr>
        <w:t>540</w:t>
      </w:r>
      <w:r>
        <w:rPr>
          <w:rFonts w:ascii="Times New Roman" w:eastAsia="仿宋_GB2312" w:hAnsi="仿宋_GB2312" w:cs="Times New Roman" w:hint="eastAsia"/>
          <w:sz w:val="32"/>
          <w:szCs w:val="32"/>
        </w:rPr>
        <w:t>万元，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对参与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新品种选育的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3600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头育种群基础母牛，</w:t>
      </w:r>
      <w:r>
        <w:rPr>
          <w:rFonts w:ascii="Times New Roman" w:eastAsia="仿宋_GB2312" w:hAnsi="仿宋_GB2312" w:cs="Times New Roman" w:hint="eastAsia"/>
          <w:sz w:val="32"/>
          <w:szCs w:val="32"/>
        </w:rPr>
        <w:t>按照每头基础母牛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仿宋_GB2312" w:cs="Times New Roman" w:hint="eastAsia"/>
          <w:sz w:val="32"/>
          <w:szCs w:val="32"/>
        </w:rPr>
        <w:t>元的标准进行补助。其中甘州区补助基础母牛</w:t>
      </w:r>
      <w:r>
        <w:rPr>
          <w:rFonts w:ascii="Times New Roman" w:eastAsia="仿宋_GB2312" w:hAnsi="Times New Roman" w:cs="Times New Roman"/>
          <w:sz w:val="32"/>
          <w:szCs w:val="32"/>
        </w:rPr>
        <w:t>2000</w:t>
      </w:r>
      <w:r>
        <w:rPr>
          <w:rFonts w:ascii="Times New Roman" w:eastAsia="仿宋_GB2312" w:hAnsi="仿宋_GB2312" w:cs="Times New Roman" w:hint="eastAsia"/>
          <w:sz w:val="32"/>
          <w:szCs w:val="32"/>
        </w:rPr>
        <w:t>头、临泽县补助基础母牛</w:t>
      </w:r>
      <w:r>
        <w:rPr>
          <w:rFonts w:ascii="Times New Roman" w:eastAsia="仿宋_GB2312" w:hAnsi="Times New Roman" w:cs="Times New Roman"/>
          <w:sz w:val="32"/>
          <w:szCs w:val="32"/>
        </w:rPr>
        <w:t>600</w:t>
      </w:r>
      <w:r>
        <w:rPr>
          <w:rFonts w:ascii="Times New Roman" w:eastAsia="仿宋_GB2312" w:hAnsi="仿宋_GB2312" w:cs="Times New Roman" w:hint="eastAsia"/>
          <w:sz w:val="32"/>
          <w:szCs w:val="32"/>
        </w:rPr>
        <w:t>头、高台县补助基础母牛</w:t>
      </w:r>
      <w:r>
        <w:rPr>
          <w:rFonts w:ascii="Times New Roman" w:eastAsia="仿宋_GB2312" w:hAnsi="Times New Roman" w:cs="Times New Roman"/>
          <w:sz w:val="32"/>
          <w:szCs w:val="32"/>
        </w:rPr>
        <w:t>1000</w:t>
      </w:r>
      <w:r>
        <w:rPr>
          <w:rFonts w:ascii="Times New Roman" w:eastAsia="仿宋_GB2312" w:hAnsi="仿宋_GB2312" w:cs="Times New Roman" w:hint="eastAsia"/>
          <w:sz w:val="32"/>
          <w:szCs w:val="32"/>
        </w:rPr>
        <w:t>头。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）资金用途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财政补助资金主要用于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育种所需基础母牛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养殖圈舍、青贮窖、粪污处理（堆粪场）、消毒防疫等基础设施改造提升，饲草基地建设和饲草料购买等方面。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育种群种公牛饲养补助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>
        <w:rPr>
          <w:rFonts w:ascii="Times New Roman" w:eastAsia="仿宋_GB2312" w:hAnsi="仿宋_GB2312" w:cs="Times New Roman" w:hint="eastAsia"/>
          <w:b/>
          <w:sz w:val="32"/>
          <w:szCs w:val="32"/>
        </w:rPr>
        <w:t>）补助对象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饲养选育出的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种公牛的养殖场。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）补助资金及补助标准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此项任务共补助项目</w:t>
      </w:r>
      <w:r>
        <w:rPr>
          <w:rFonts w:ascii="Times New Roman" w:eastAsia="仿宋_GB2312" w:hAnsi="仿宋_GB2312" w:cs="Times New Roman" w:hint="eastAsia"/>
          <w:sz w:val="32"/>
          <w:szCs w:val="32"/>
        </w:rPr>
        <w:t>资金</w:t>
      </w:r>
      <w:r>
        <w:rPr>
          <w:rFonts w:ascii="Times New Roman" w:eastAsia="仿宋_GB2312" w:hAnsi="Times New Roman" w:cs="Times New Roman"/>
          <w:sz w:val="32"/>
          <w:szCs w:val="32"/>
        </w:rPr>
        <w:t>4.5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万元。对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选育出的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头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“</w:t>
      </w:r>
      <w:r>
        <w:rPr>
          <w:rFonts w:ascii="Times New Roman" w:eastAsia="仿宋_GB2312" w:hAnsi="仿宋_GB2312" w:cs="Times New Roman" w:hint="eastAsia"/>
          <w:bCs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种公牛，按照每头种公牛</w:t>
      </w:r>
      <w:r>
        <w:rPr>
          <w:rFonts w:ascii="Times New Roman" w:eastAsia="仿宋_GB2312" w:hAnsi="Times New Roman" w:cs="Times New Roman"/>
          <w:sz w:val="32"/>
          <w:szCs w:val="32"/>
        </w:rPr>
        <w:t>1500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元给予补助。其中：甘州区补助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头、高台县补助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头。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）资金用途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财政补助资金主要用于</w:t>
      </w:r>
      <w:r>
        <w:rPr>
          <w:rFonts w:ascii="Times New Roman" w:eastAsia="仿宋_GB2312" w:hAnsi="仿宋_GB2312" w:cs="Times New Roman" w:hint="eastAsia"/>
          <w:sz w:val="32"/>
          <w:szCs w:val="32"/>
        </w:rPr>
        <w:t>育种所需种公牛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养殖圈舍、青贮窖、粪污处理（堆粪场）、消毒防疫等基础设施改造提升，饲草基地建设和饲草料购买等方面。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生产性能测定补助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）补助对象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新品种选育承担单位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）补助资金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此项任务共补助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甘州区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项目</w:t>
      </w:r>
      <w:r>
        <w:rPr>
          <w:rFonts w:ascii="Times New Roman" w:eastAsia="仿宋_GB2312" w:hAnsi="仿宋_GB2312" w:cs="Times New Roman" w:hint="eastAsia"/>
          <w:sz w:val="32"/>
          <w:szCs w:val="32"/>
        </w:rPr>
        <w:t>资金</w:t>
      </w:r>
      <w:r>
        <w:rPr>
          <w:rFonts w:ascii="Times New Roman" w:eastAsia="仿宋_GB2312" w:hAnsi="Times New Roman" w:cs="Times New Roman"/>
          <w:sz w:val="32"/>
          <w:szCs w:val="32"/>
        </w:rPr>
        <w:t>140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/>
          <w:bCs/>
          <w:color w:val="000000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b/>
          <w:bCs/>
          <w:color w:val="000000"/>
          <w:kern w:val="0"/>
          <w:sz w:val="32"/>
          <w:szCs w:val="32"/>
        </w:rPr>
        <w:t>）资金用途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根据肉牛新品种培育要求，结合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品种选育技术方案，补助资金重点用于选育过程中开展生长发育性状、繁殖性能、肥育性状、胴体性状、肉质性状、精液品质等主要数据的测定，肉牛体型外貌评定；完成对测定数据资料的汇总整理和遗传评估，健全完善育种档案等工作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（三）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肉牛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信息化管理平台建设补助</w:t>
      </w:r>
    </w:p>
    <w:p w:rsidR="00CE2B10" w:rsidRDefault="00066BDA">
      <w:pPr>
        <w:spacing w:line="6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补助对象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甘州区肉牛信息化管理平台建设单位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仿宋_GB2312" w:hAnsi="仿宋_GB2312" w:cs="Times New Roman"/>
          <w:b/>
          <w:bCs/>
          <w:sz w:val="32"/>
          <w:szCs w:val="32"/>
        </w:rPr>
        <w:t>2.</w:t>
      </w:r>
      <w:r>
        <w:rPr>
          <w:rFonts w:ascii="Times New Roman" w:eastAsia="仿宋_GB2312" w:hAnsi="仿宋_GB2312" w:cs="Times New Roman" w:hint="eastAsia"/>
          <w:b/>
          <w:bCs/>
          <w:sz w:val="32"/>
          <w:szCs w:val="32"/>
        </w:rPr>
        <w:t>补助资金</w:t>
      </w:r>
    </w:p>
    <w:p w:rsidR="00CE2B10" w:rsidRDefault="00066BDA">
      <w:pPr>
        <w:pStyle w:val="a4"/>
        <w:spacing w:line="62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color w:val="000000"/>
          <w:kern w:val="0"/>
          <w:sz w:val="32"/>
          <w:szCs w:val="32"/>
        </w:rPr>
        <w:t>此项任务共补助</w:t>
      </w:r>
      <w:r>
        <w:rPr>
          <w:rFonts w:eastAsia="仿宋_GB2312" w:cs="Times New Roman" w:hint="eastAsia"/>
          <w:sz w:val="32"/>
          <w:szCs w:val="32"/>
        </w:rPr>
        <w:t>甘州区</w:t>
      </w:r>
      <w:r>
        <w:rPr>
          <w:rFonts w:eastAsia="仿宋_GB2312" w:cs="Times New Roman" w:hint="eastAsia"/>
          <w:color w:val="000000"/>
          <w:kern w:val="0"/>
          <w:sz w:val="32"/>
          <w:szCs w:val="32"/>
        </w:rPr>
        <w:t>项目</w:t>
      </w:r>
      <w:r>
        <w:rPr>
          <w:rFonts w:eastAsia="仿宋_GB2312" w:hAnsi="仿宋_GB2312" w:cs="Times New Roman" w:hint="eastAsia"/>
          <w:sz w:val="32"/>
          <w:szCs w:val="32"/>
        </w:rPr>
        <w:t>资金</w:t>
      </w:r>
      <w:r>
        <w:rPr>
          <w:rFonts w:eastAsia="仿宋_GB2312" w:cs="Times New Roman"/>
          <w:sz w:val="32"/>
          <w:szCs w:val="32"/>
        </w:rPr>
        <w:t>250</w:t>
      </w:r>
      <w:r>
        <w:rPr>
          <w:rFonts w:eastAsia="仿宋_GB2312" w:cs="Times New Roman" w:hint="eastAsia"/>
          <w:sz w:val="32"/>
          <w:szCs w:val="32"/>
        </w:rPr>
        <w:t>万元。</w:t>
      </w:r>
    </w:p>
    <w:p w:rsidR="00CE2B10" w:rsidRDefault="00066BDA">
      <w:pPr>
        <w:pStyle w:val="a4"/>
        <w:spacing w:line="620" w:lineRule="exact"/>
        <w:ind w:firstLineChars="196" w:firstLine="630"/>
        <w:rPr>
          <w:rFonts w:eastAsia="仿宋_GB2312" w:cs="Times New Roman"/>
          <w:b/>
          <w:bCs/>
          <w:color w:val="000000"/>
          <w:kern w:val="0"/>
          <w:sz w:val="32"/>
          <w:szCs w:val="32"/>
        </w:rPr>
      </w:pPr>
      <w:r>
        <w:rPr>
          <w:rFonts w:eastAsia="仿宋_GB2312" w:cs="Times New Roman"/>
          <w:b/>
          <w:bCs/>
          <w:color w:val="000000"/>
          <w:kern w:val="0"/>
          <w:sz w:val="32"/>
          <w:szCs w:val="32"/>
        </w:rPr>
        <w:t>3.</w:t>
      </w:r>
      <w:r>
        <w:rPr>
          <w:rFonts w:eastAsia="仿宋_GB2312" w:cs="Times New Roman" w:hint="eastAsia"/>
          <w:b/>
          <w:bCs/>
          <w:color w:val="000000"/>
          <w:kern w:val="0"/>
          <w:sz w:val="32"/>
          <w:szCs w:val="32"/>
        </w:rPr>
        <w:t>资金用途</w:t>
      </w:r>
    </w:p>
    <w:p w:rsidR="00CE2B10" w:rsidRDefault="00066BDA">
      <w:pPr>
        <w:pStyle w:val="a4"/>
        <w:spacing w:line="620" w:lineRule="exact"/>
        <w:ind w:firstLineChars="200" w:firstLine="640"/>
        <w:rPr>
          <w:rFonts w:eastAsia="仿宋_GB2312" w:cs="Times New Roman"/>
          <w:sz w:val="32"/>
          <w:szCs w:val="32"/>
        </w:rPr>
      </w:pPr>
      <w:r>
        <w:rPr>
          <w:rFonts w:eastAsia="仿宋_GB2312" w:cs="Times New Roman" w:hint="eastAsia"/>
          <w:sz w:val="32"/>
          <w:szCs w:val="32"/>
        </w:rPr>
        <w:t>财政补助资金主要用于</w:t>
      </w:r>
      <w:r>
        <w:rPr>
          <w:rFonts w:eastAsia="仿宋_GB2312" w:cs="Times New Roman" w:hint="eastAsia"/>
          <w:bCs/>
          <w:sz w:val="32"/>
          <w:szCs w:val="32"/>
        </w:rPr>
        <w:t>数量核查、建档立卡、</w:t>
      </w:r>
      <w:r>
        <w:rPr>
          <w:rFonts w:eastAsia="仿宋_GB2312" w:cs="Times New Roman" w:hint="eastAsia"/>
          <w:sz w:val="32"/>
          <w:szCs w:val="32"/>
        </w:rPr>
        <w:t>配</w:t>
      </w:r>
      <w:r>
        <w:rPr>
          <w:rFonts w:eastAsia="仿宋_GB2312" w:cs="Times New Roman" w:hint="eastAsia"/>
          <w:bCs/>
          <w:sz w:val="32"/>
          <w:szCs w:val="32"/>
        </w:rPr>
        <w:t>备电子耳标和信息</w:t>
      </w:r>
      <w:r>
        <w:rPr>
          <w:rFonts w:eastAsia="仿宋_GB2312" w:cs="Times New Roman" w:hint="eastAsia"/>
          <w:sz w:val="32"/>
          <w:szCs w:val="32"/>
        </w:rPr>
        <w:t>采集设备、软件开发与系统维护</w:t>
      </w:r>
      <w:r>
        <w:rPr>
          <w:rFonts w:eastAsia="仿宋_GB2312" w:cs="Times New Roman" w:hint="eastAsia"/>
          <w:bCs/>
          <w:sz w:val="32"/>
          <w:szCs w:val="32"/>
        </w:rPr>
        <w:t>等。</w:t>
      </w:r>
      <w:r>
        <w:rPr>
          <w:rFonts w:eastAsia="仿宋_GB2312" w:cs="Times New Roman" w:hint="eastAsia"/>
          <w:sz w:val="32"/>
          <w:szCs w:val="32"/>
        </w:rPr>
        <w:t>以云计算、大数据、物联网、二维码等</w:t>
      </w:r>
      <w:r>
        <w:rPr>
          <w:rFonts w:eastAsia="仿宋_GB2312" w:cs="Times New Roman"/>
          <w:sz w:val="32"/>
          <w:szCs w:val="32"/>
        </w:rPr>
        <w:t>“</w:t>
      </w:r>
      <w:r>
        <w:rPr>
          <w:rFonts w:eastAsia="仿宋_GB2312" w:cs="Times New Roman" w:hint="eastAsia"/>
          <w:sz w:val="32"/>
          <w:szCs w:val="32"/>
        </w:rPr>
        <w:t>互联网</w:t>
      </w:r>
      <w:r>
        <w:rPr>
          <w:rFonts w:eastAsia="仿宋_GB2312" w:cs="Times New Roman"/>
          <w:sz w:val="32"/>
          <w:szCs w:val="32"/>
        </w:rPr>
        <w:t>+”</w:t>
      </w:r>
      <w:r>
        <w:rPr>
          <w:rFonts w:eastAsia="仿宋_GB2312" w:cs="Times New Roman" w:hint="eastAsia"/>
          <w:sz w:val="32"/>
          <w:szCs w:val="32"/>
        </w:rPr>
        <w:t>技术手段搭建信息平台，对甘州区承担项目的养殖场（户）进行电子建档立卡，实现养殖全过程跟踪及可视化追溯。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微软雅黑" w:hAnsi="Times New Roman" w:cs="Times New Roman"/>
          <w:color w:val="000000"/>
          <w:sz w:val="24"/>
          <w:szCs w:val="24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五、实施程序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lastRenderedPageBreak/>
        <w:t>（一）摸清底数</w:t>
      </w:r>
    </w:p>
    <w:p w:rsidR="00CE2B10" w:rsidRDefault="00066BDA">
      <w:pPr>
        <w:pStyle w:val="a0"/>
        <w:spacing w:line="62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确定补助对象前，甘州区农业农村（畜牧兽医）部门要组织对全县基础母牛和选育出的</w:t>
      </w:r>
      <w:r>
        <w:rPr>
          <w:szCs w:val="32"/>
        </w:rPr>
        <w:t>“</w:t>
      </w:r>
      <w:r>
        <w:rPr>
          <w:rFonts w:hint="eastAsia"/>
          <w:szCs w:val="32"/>
        </w:rPr>
        <w:t>河西肉牛</w:t>
      </w:r>
      <w:r>
        <w:rPr>
          <w:szCs w:val="32"/>
        </w:rPr>
        <w:t>”</w:t>
      </w:r>
      <w:r>
        <w:rPr>
          <w:rFonts w:hint="eastAsia"/>
          <w:szCs w:val="32"/>
        </w:rPr>
        <w:t>种公牛数据进行摸底，统一编号、登记造册、建档立卡。高台县和临泽县农业农村（畜牧兽医）部门</w:t>
      </w:r>
      <w:r>
        <w:rPr>
          <w:rFonts w:hint="eastAsia"/>
          <w:color w:val="000000"/>
          <w:kern w:val="0"/>
          <w:szCs w:val="32"/>
        </w:rPr>
        <w:t>只需对享受</w:t>
      </w:r>
      <w:r>
        <w:rPr>
          <w:color w:val="000000"/>
          <w:kern w:val="0"/>
          <w:szCs w:val="32"/>
        </w:rPr>
        <w:t>“</w:t>
      </w:r>
      <w:r>
        <w:rPr>
          <w:rFonts w:hint="eastAsia"/>
          <w:color w:val="000000"/>
          <w:kern w:val="0"/>
          <w:szCs w:val="32"/>
        </w:rPr>
        <w:t>河西肉牛</w:t>
      </w:r>
      <w:r>
        <w:rPr>
          <w:color w:val="000000"/>
          <w:kern w:val="0"/>
          <w:szCs w:val="32"/>
        </w:rPr>
        <w:t>”</w:t>
      </w:r>
      <w:r>
        <w:rPr>
          <w:rFonts w:hint="eastAsia"/>
          <w:color w:val="000000"/>
          <w:kern w:val="0"/>
          <w:szCs w:val="32"/>
        </w:rPr>
        <w:t>新品种选育补助项目的基础母牛和种公牛数据</w:t>
      </w:r>
      <w:r>
        <w:rPr>
          <w:rFonts w:hint="eastAsia"/>
          <w:szCs w:val="32"/>
        </w:rPr>
        <w:t>进行摸底，统一编号、登记造册、建档立卡。</w:t>
      </w:r>
    </w:p>
    <w:p w:rsidR="00CE2B10" w:rsidRDefault="00066BDA">
      <w:pPr>
        <w:widowControl/>
        <w:numPr>
          <w:ilvl w:val="0"/>
          <w:numId w:val="1"/>
        </w:numPr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确定补助对象</w:t>
      </w:r>
    </w:p>
    <w:p w:rsidR="00CE2B10" w:rsidRDefault="00066BDA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各项目县（区）要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本着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自愿、公开、公平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的原则，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公开可享受补助的养殖场（户）需具备的基础条件，动员符合条件的养殖场（户）自愿申报。</w:t>
      </w:r>
    </w:p>
    <w:p w:rsidR="00CE2B10" w:rsidRDefault="00066BDA">
      <w:pPr>
        <w:widowControl/>
        <w:numPr>
          <w:ilvl w:val="0"/>
          <w:numId w:val="1"/>
        </w:numPr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现场核查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各项目县（区）农业农村（畜牧兽医）部门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要按照实施方案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对拟纳入补贴范围的基础母牛和种公牛进行现场核查，明确存栏数据，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核查结果对外公示。对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拟纳入补贴范围的牛只要求统一佩戴耳标、登记造册、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建立电子和文件双重档案信息，及时完善配种、怀孕、产犊、淘汰等相关信息，做到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纸质文件留档、电子文件管理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，基础信息完整、可追溯，实现牛只动态管理。核查工作在省级实施方案下达后一个月内完成。</w:t>
      </w:r>
    </w:p>
    <w:p w:rsidR="00CE2B10" w:rsidRDefault="00066BDA">
      <w:pPr>
        <w:widowControl/>
        <w:spacing w:line="620" w:lineRule="exact"/>
        <w:ind w:firstLineChars="200" w:firstLine="643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yellow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（四）签订目标考核任务书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核查工作完成后，各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县（区）农业农村（畜牧兽医）部门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要编制项目实施方案，细化目标任务和具体措施，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与享受基础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母牛增量提质补助项目的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拟补助对象签订基础母牛增量提质目标考核任务书（高台县和临泽县不需签订考核任务书），将全县（区）补助对象基础母牛（分别汇总享受基础母牛增量提质补助项目和“河西肉牛”新品种选育补助项目的基础母牛数据）和种公牛现场核查数据和拟增量数据（见附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）作为实施方案附件（高台县和临泽县只需上报享受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新品种选育补助项目的基础母牛和种公牛核查数据）。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（五）核查新生犊牛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甘州区农业农村（畜牧兽医）部门应严格按照项目实施方案对新生犊牛在栏养殖情况进行核查。采集新生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犊牛数据时，要将基础母牛配种记录或购入记录与犊牛基础信息进行比对，确保新生犊牛档案信息齐全、真实，实现全程可追溯。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（六）拨付补助资金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各县（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农业农村（畜牧兽医）部门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要组织核实补助对象和条件，以及任务书中明确的增量提质项目目标完成情况，对相关数据的真实性负责，并及时对相关数据公示公开；对完成增量提质项目目标的养殖场（户）、享受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河西肉牛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新品种选育项目和肉牛信息化管理平台建设补助项目的养殖场（户）和单位，项目期内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符合资金使用方向的项目建设内容采取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先建后补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的方式及时予以验收，验收结果公示公开，为财政部门及时按规定审核拨付资金提供依据。</w:t>
      </w:r>
    </w:p>
    <w:p w:rsidR="00CE2B10" w:rsidRDefault="00066BDA">
      <w:pPr>
        <w:pStyle w:val="a0"/>
        <w:spacing w:line="620" w:lineRule="exact"/>
        <w:ind w:firstLineChars="200" w:firstLine="640"/>
        <w:rPr>
          <w:rFonts w:eastAsia="黑体"/>
          <w:bCs/>
          <w:szCs w:val="32"/>
        </w:rPr>
      </w:pPr>
      <w:r>
        <w:rPr>
          <w:rFonts w:eastAsia="黑体" w:hint="eastAsia"/>
          <w:bCs/>
          <w:szCs w:val="32"/>
        </w:rPr>
        <w:t>六、申报程序</w:t>
      </w:r>
    </w:p>
    <w:p w:rsidR="00CE2B10" w:rsidRDefault="00066BDA">
      <w:pPr>
        <w:pStyle w:val="a0"/>
        <w:spacing w:line="620" w:lineRule="exact"/>
        <w:ind w:firstLineChars="200" w:firstLine="643"/>
        <w:rPr>
          <w:rFonts w:eastAsia="楷体_GB2312"/>
          <w:b/>
          <w:bCs/>
          <w:szCs w:val="32"/>
        </w:rPr>
      </w:pPr>
      <w:r>
        <w:rPr>
          <w:rFonts w:eastAsia="楷体_GB2312" w:hint="eastAsia"/>
          <w:b/>
          <w:bCs/>
          <w:szCs w:val="32"/>
        </w:rPr>
        <w:lastRenderedPageBreak/>
        <w:t>（一）组织申报</w:t>
      </w:r>
    </w:p>
    <w:p w:rsidR="00CE2B10" w:rsidRDefault="00066BDA">
      <w:pPr>
        <w:pStyle w:val="a0"/>
        <w:spacing w:line="62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项目以县（区）为独立个体组织实施，由县（区）农业农村（畜牧兽医）部门依据省级实施方案确定的建设任务和补助资金额度，细化项目内容，明确具体任务，按照</w:t>
      </w:r>
      <w:r>
        <w:rPr>
          <w:szCs w:val="32"/>
        </w:rPr>
        <w:t>2021</w:t>
      </w:r>
      <w:r>
        <w:rPr>
          <w:rFonts w:hint="eastAsia"/>
          <w:szCs w:val="32"/>
        </w:rPr>
        <w:t>年肉牛增量提质行动项目申报格式要求（见附件</w:t>
      </w:r>
      <w:r>
        <w:rPr>
          <w:szCs w:val="32"/>
        </w:rPr>
        <w:t>2</w:t>
      </w:r>
      <w:r>
        <w:rPr>
          <w:rFonts w:hint="eastAsia"/>
          <w:szCs w:val="32"/>
        </w:rPr>
        <w:t>）编制项目实施方案，填报</w:t>
      </w:r>
      <w:r>
        <w:rPr>
          <w:szCs w:val="32"/>
        </w:rPr>
        <w:t>2021</w:t>
      </w:r>
      <w:r>
        <w:rPr>
          <w:rFonts w:hint="eastAsia"/>
          <w:szCs w:val="32"/>
        </w:rPr>
        <w:t>年肉牛增量提质行动项目汇总表（见附件</w:t>
      </w:r>
      <w:r>
        <w:rPr>
          <w:szCs w:val="32"/>
        </w:rPr>
        <w:t>3</w:t>
      </w:r>
      <w:r>
        <w:rPr>
          <w:rFonts w:hint="eastAsia"/>
          <w:szCs w:val="32"/>
        </w:rPr>
        <w:t>）。</w:t>
      </w:r>
    </w:p>
    <w:p w:rsidR="00CE2B10" w:rsidRDefault="00066BDA">
      <w:pPr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（二）方案报备</w:t>
      </w:r>
    </w:p>
    <w:p w:rsidR="00CE2B10" w:rsidRDefault="00066BDA">
      <w:pPr>
        <w:spacing w:line="6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张掖市畜牧兽医局负责审查辖区内县（区）项目实施方案，经与省畜牧兽医局充分沟通，符合项目实施总体要求后，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仿宋_GB2312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仿宋_GB2312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前以正式文件上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报省畜牧兽医局，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省畜牧兽医局审核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批复并报农业农村部畜牧兽医局备案。</w:t>
      </w:r>
    </w:p>
    <w:p w:rsidR="00CE2B10" w:rsidRDefault="00066BDA">
      <w:pPr>
        <w:pStyle w:val="2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Cs w:val="32"/>
        </w:rPr>
        <w:t>（三）报送材料</w:t>
      </w:r>
    </w:p>
    <w:p w:rsidR="00CE2B10" w:rsidRDefault="00066BDA">
      <w:pPr>
        <w:pStyle w:val="2"/>
        <w:spacing w:line="620" w:lineRule="exact"/>
        <w:ind w:firstLineChars="200"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 w:hint="eastAsia"/>
          <w:szCs w:val="32"/>
        </w:rPr>
        <w:t>材料清单包括：纸质材料</w:t>
      </w:r>
      <w:r>
        <w:rPr>
          <w:rFonts w:ascii="Times New Roman" w:hAnsi="Times New Roman" w:cs="Times New Roman"/>
          <w:szCs w:val="32"/>
        </w:rPr>
        <w:t>2</w:t>
      </w:r>
      <w:r>
        <w:rPr>
          <w:rFonts w:ascii="Times New Roman" w:hAnsi="Times New Roman" w:cs="Times New Roman" w:hint="eastAsia"/>
          <w:szCs w:val="32"/>
        </w:rPr>
        <w:t>份（正反双面打印），包括市州上报正式文件和各项目县（区）实施方案（附件</w:t>
      </w:r>
      <w:r>
        <w:rPr>
          <w:rFonts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 w:hint="eastAsia"/>
          <w:szCs w:val="32"/>
        </w:rPr>
        <w:t>、</w:t>
      </w:r>
      <w:r>
        <w:rPr>
          <w:rFonts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 w:hint="eastAsia"/>
          <w:szCs w:val="32"/>
        </w:rPr>
        <w:t>、</w:t>
      </w:r>
      <w:r>
        <w:rPr>
          <w:rFonts w:ascii="Times New Roman" w:hAnsi="Times New Roman" w:cs="Times New Roman"/>
          <w:szCs w:val="32"/>
        </w:rPr>
        <w:t>5</w:t>
      </w:r>
      <w:r>
        <w:rPr>
          <w:rFonts w:ascii="Times New Roman" w:hAnsi="Times New Roman" w:cs="Times New Roman" w:hint="eastAsia"/>
          <w:szCs w:val="32"/>
        </w:rPr>
        <w:t>要作为实施方案附件，高台县和临泽县按需填报附件</w:t>
      </w:r>
      <w:r>
        <w:rPr>
          <w:rFonts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 w:hint="eastAsia"/>
          <w:szCs w:val="32"/>
        </w:rPr>
        <w:t>、</w:t>
      </w:r>
      <w:r>
        <w:rPr>
          <w:rFonts w:ascii="Times New Roman" w:hAnsi="Times New Roman" w:cs="Times New Roman"/>
          <w:szCs w:val="32"/>
        </w:rPr>
        <w:t>4</w:t>
      </w:r>
      <w:r>
        <w:rPr>
          <w:rFonts w:ascii="Times New Roman" w:hAnsi="Times New Roman" w:cs="Times New Roman" w:hint="eastAsia"/>
          <w:szCs w:val="32"/>
        </w:rPr>
        <w:t>）；</w:t>
      </w:r>
      <w:r>
        <w:rPr>
          <w:rFonts w:ascii="Times New Roman" w:hAnsi="Times New Roman" w:cs="Times New Roman"/>
          <w:szCs w:val="32"/>
        </w:rPr>
        <w:t>PDF</w:t>
      </w:r>
      <w:r>
        <w:rPr>
          <w:rFonts w:ascii="Times New Roman" w:hAnsi="Times New Roman" w:cs="Times New Roman" w:hint="eastAsia"/>
          <w:szCs w:val="32"/>
        </w:rPr>
        <w:t>电子版材料</w:t>
      </w:r>
      <w:r>
        <w:rPr>
          <w:rFonts w:ascii="Times New Roman" w:hAnsi="Times New Roman" w:cs="Times New Roman"/>
          <w:szCs w:val="32"/>
        </w:rPr>
        <w:t>1</w:t>
      </w:r>
      <w:r>
        <w:rPr>
          <w:rFonts w:ascii="Times New Roman" w:hAnsi="Times New Roman" w:cs="Times New Roman" w:hint="eastAsia"/>
          <w:szCs w:val="32"/>
        </w:rPr>
        <w:t>份。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bCs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sz w:val="32"/>
          <w:szCs w:val="32"/>
        </w:rPr>
        <w:t>（四）年终总结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张掖市畜牧兽医局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年肉牛增量提质行动项目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阶段性工作报告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日前报省畜牧兽医局，省畜牧兽医局将对项目完成情况进行重点抽查。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</w:rPr>
        <w:t>七、工作要求</w:t>
      </w:r>
    </w:p>
    <w:p w:rsidR="00CE2B10" w:rsidRDefault="00066BDA">
      <w:pPr>
        <w:pStyle w:val="a5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color w:val="000000"/>
          <w:sz w:val="32"/>
          <w:szCs w:val="32"/>
        </w:rPr>
        <w:t>（一）强化组织领导</w:t>
      </w:r>
    </w:p>
    <w:p w:rsidR="00CE2B10" w:rsidRDefault="00066BDA">
      <w:pPr>
        <w:pStyle w:val="a5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张掖市畜牧兽医局要成立以分管副局长为主要领导的项目领导小组，明确责任分工，强化督导检查，切实提升县区项目实施成效。各项目县（区）农业农村（畜牧兽医）主管部门要成立以分管副县长为主要领导的项目领导小组，加强项目协调管理，压实目标责任，完善制度建设，创新工作方法，细化实施方案，确保项目高质量完成。</w:t>
      </w:r>
    </w:p>
    <w:p w:rsidR="00CE2B10" w:rsidRDefault="00066BDA">
      <w:pPr>
        <w:widowControl/>
        <w:spacing w:line="620" w:lineRule="exact"/>
        <w:ind w:firstLineChars="200" w:firstLine="643"/>
        <w:jc w:val="left"/>
        <w:rPr>
          <w:rFonts w:ascii="Times New Roman" w:eastAsia="楷体_GB2312" w:hAnsi="Times New Roman" w:cs="Times New Roman"/>
          <w:b/>
          <w:bCs/>
          <w:color w:val="000000"/>
          <w:kern w:val="0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/>
          <w:kern w:val="0"/>
          <w:sz w:val="32"/>
          <w:szCs w:val="32"/>
        </w:rPr>
        <w:t>（二）强化项目管理</w:t>
      </w:r>
    </w:p>
    <w:p w:rsidR="00CE2B10" w:rsidRDefault="00066BDA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各级农业农村（畜牧兽医）主管部门要加强关键环节跟踪监督，严把母牛登记、繁殖配种、新增犊牛核查、补助对象公示四个关口，做好相关数据监测统计、确保基础信息完整准确、可追溯。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（三）强化指导服务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为保障项目顺利实施，县（区）农业农村（畜牧兽医）主管部门要抓好基础信息平台建设、专家组跟踪技术指导、政策宣传和技术培训等工作，切实让广大养殖场（户）全面知晓政策补贴的内容和要求，指导养殖场（户）提升现代化养殖水平。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（四）强化资金监管</w:t>
      </w:r>
    </w:p>
    <w:p w:rsidR="00CE2B10" w:rsidRDefault="00066BDA">
      <w:pPr>
        <w:widowControl/>
        <w:spacing w:line="620" w:lineRule="exact"/>
        <w:ind w:firstLine="62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省畜牧兽医局将加强资金监管，及时掌握项目进展情况和资金使用情况。对资金使用不符合要求的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，要收回补助资金；对虚报、冒领等骗补行为，经查实后予以通报，追回补助资金，并视情节轻重，取消有关县（区）项目资格。</w:t>
      </w:r>
    </w:p>
    <w:p w:rsidR="00CE2B10" w:rsidRDefault="00066BDA">
      <w:pPr>
        <w:snapToGrid w:val="0"/>
        <w:spacing w:line="62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（五）强化绩效考评</w:t>
      </w:r>
    </w:p>
    <w:p w:rsidR="00CE2B10" w:rsidRDefault="00066BDA">
      <w:pPr>
        <w:snapToGrid w:val="0"/>
        <w:spacing w:line="6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市、县农业农村（畜牧兽医）主管部门要按照《农业相关转移支付资金绩效管理办法》（财农〔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48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），对市县项目绩效目标实现情况、任务完成情况、资金使用情况等进行全面自评。省畜牧兽医局将重点围绕项目资金到位率、项目县（区）能繁母牛存栏增长率、使用优秀种公牛冷冻精液配种比例、补助资金到户率、肉牛保险开展及基础信息可追溯情况、“河西肉牛”新品种选育进度和质量等项目实施目标、绩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效指标完成情况开展书面考评或现场抽查。绩效考评结果作为</w:t>
      </w:r>
      <w:r>
        <w:rPr>
          <w:rFonts w:ascii="Times New Roman" w:eastAsia="仿宋_GB2312" w:hAnsi="Times New Roman" w:cs="Times New Roman"/>
          <w:sz w:val="32"/>
          <w:szCs w:val="32"/>
        </w:rPr>
        <w:t>2022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年任务资金安排的重要参考依据。</w:t>
      </w:r>
    </w:p>
    <w:p w:rsidR="00CE2B10" w:rsidRDefault="00CE2B10">
      <w:pPr>
        <w:pStyle w:val="a0"/>
      </w:pPr>
    </w:p>
    <w:p w:rsidR="00CE2B10" w:rsidRDefault="00066BDA">
      <w:pPr>
        <w:spacing w:line="620" w:lineRule="exact"/>
        <w:ind w:leftChars="304" w:left="1918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</w:t>
      </w:r>
      <w:r w:rsidR="00DF4844">
        <w:rPr>
          <w:rFonts w:ascii="Times New Roman" w:eastAsia="仿宋_GB2312" w:hAnsi="Times New Roman" w:cs="Times New Roman" w:hint="eastAsia"/>
          <w:sz w:val="32"/>
          <w:szCs w:val="32"/>
        </w:rPr>
        <w:t>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w w:val="95"/>
          <w:sz w:val="32"/>
          <w:szCs w:val="32"/>
        </w:rPr>
        <w:t>2021</w:t>
      </w:r>
      <w:r>
        <w:rPr>
          <w:rFonts w:ascii="Times New Roman" w:eastAsia="仿宋_GB2312" w:hAnsi="仿宋_GB2312" w:cs="Times New Roman" w:hint="eastAsia"/>
          <w:w w:val="95"/>
          <w:sz w:val="32"/>
          <w:szCs w:val="32"/>
        </w:rPr>
        <w:t>年肉牛增量提质行动项目任务及资金分配表</w:t>
      </w:r>
    </w:p>
    <w:p w:rsidR="00CE2B10" w:rsidRDefault="00066BDA">
      <w:pPr>
        <w:widowControl/>
        <w:spacing w:line="6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2.2021</w:t>
      </w:r>
      <w:r>
        <w:rPr>
          <w:rFonts w:ascii="Times New Roman" w:eastAsia="仿宋_GB2312" w:hAnsi="仿宋_GB2312" w:cs="Times New Roman" w:hint="eastAsia"/>
          <w:sz w:val="32"/>
          <w:szCs w:val="32"/>
        </w:rPr>
        <w:t>年肉牛增量提质行动项目申报格式要求</w:t>
      </w:r>
    </w:p>
    <w:p w:rsidR="00CE2B10" w:rsidRDefault="00066BDA">
      <w:pPr>
        <w:widowControl/>
        <w:spacing w:line="620" w:lineRule="exac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年肉牛增量提质行动项目汇总表</w:t>
      </w:r>
    </w:p>
    <w:p w:rsidR="00CE2B10" w:rsidRDefault="00066BDA">
      <w:pPr>
        <w:widowControl/>
        <w:spacing w:line="620" w:lineRule="exac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仿宋_GB2312" w:cs="Times New Roman" w:hint="eastAsia"/>
          <w:sz w:val="32"/>
          <w:szCs w:val="32"/>
        </w:rPr>
        <w:t>基础</w:t>
      </w:r>
      <w:bookmarkStart w:id="0" w:name="_GoBack"/>
      <w:bookmarkEnd w:id="0"/>
      <w:r>
        <w:rPr>
          <w:rFonts w:ascii="Times New Roman" w:eastAsia="仿宋_GB2312" w:hAnsi="仿宋_GB2312" w:cs="Times New Roman" w:hint="eastAsia"/>
          <w:sz w:val="32"/>
          <w:szCs w:val="32"/>
        </w:rPr>
        <w:t>母牛（种公牛）数据统计表</w:t>
      </w:r>
    </w:p>
    <w:p w:rsidR="00CE2B10" w:rsidRDefault="00066BDA">
      <w:pPr>
        <w:widowControl/>
        <w:spacing w:line="620" w:lineRule="exact"/>
        <w:ind w:firstLineChars="500" w:firstLine="160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项目补助对象基础母牛数据汇总表</w:t>
      </w:r>
    </w:p>
    <w:p w:rsidR="00CE2B10" w:rsidRDefault="00CE2B10">
      <w:pPr>
        <w:snapToGrid w:val="0"/>
        <w:spacing w:line="620" w:lineRule="exact"/>
        <w:ind w:firstLineChars="200" w:firstLine="420"/>
      </w:pPr>
    </w:p>
    <w:sectPr w:rsidR="00CE2B10">
      <w:footerReference w:type="even" r:id="rId8"/>
      <w:footerReference w:type="default" r:id="rId9"/>
      <w:pgSz w:w="11906" w:h="16838"/>
      <w:pgMar w:top="1440" w:right="1701" w:bottom="1440" w:left="1701" w:header="851" w:footer="1134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BDA" w:rsidRDefault="00066BDA">
      <w:r>
        <w:separator/>
      </w:r>
    </w:p>
  </w:endnote>
  <w:endnote w:type="continuationSeparator" w:id="0">
    <w:p w:rsidR="00066BDA" w:rsidRDefault="0006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10" w:rsidRDefault="00066BD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B10" w:rsidRDefault="00CE2B1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10" w:rsidRDefault="00066BDA">
    <w:pPr>
      <w:pStyle w:val="a8"/>
      <w:framePr w:wrap="around" w:vAnchor="text" w:hAnchor="margin" w:xAlign="center" w:y="1"/>
      <w:rPr>
        <w:rStyle w:val="ab"/>
        <w:rFonts w:ascii="宋体"/>
        <w:sz w:val="28"/>
        <w:szCs w:val="28"/>
      </w:rPr>
    </w:pPr>
    <w:r>
      <w:rPr>
        <w:rStyle w:val="ab"/>
        <w:rFonts w:ascii="宋体" w:hAnsi="宋体"/>
        <w:sz w:val="28"/>
        <w:szCs w:val="28"/>
      </w:rPr>
      <w:fldChar w:fldCharType="begin"/>
    </w:r>
    <w:r>
      <w:rPr>
        <w:rStyle w:val="ab"/>
        <w:rFonts w:ascii="宋体" w:hAnsi="宋体"/>
        <w:sz w:val="28"/>
        <w:szCs w:val="28"/>
      </w:rPr>
      <w:instrText xml:space="preserve">PAGE  </w:instrText>
    </w:r>
    <w:r>
      <w:rPr>
        <w:rStyle w:val="ab"/>
        <w:rFonts w:ascii="宋体" w:hAnsi="宋体"/>
        <w:sz w:val="28"/>
        <w:szCs w:val="28"/>
      </w:rPr>
      <w:fldChar w:fldCharType="separate"/>
    </w:r>
    <w:r w:rsidR="00DF4844">
      <w:rPr>
        <w:rStyle w:val="ab"/>
        <w:rFonts w:ascii="宋体" w:hAnsi="宋体"/>
        <w:noProof/>
        <w:sz w:val="28"/>
        <w:szCs w:val="28"/>
      </w:rPr>
      <w:t>- 10 -</w:t>
    </w:r>
    <w:r>
      <w:rPr>
        <w:rStyle w:val="ab"/>
        <w:rFonts w:ascii="宋体" w:hAnsi="宋体"/>
        <w:sz w:val="28"/>
        <w:szCs w:val="28"/>
      </w:rPr>
      <w:fldChar w:fldCharType="end"/>
    </w:r>
  </w:p>
  <w:p w:rsidR="00CE2B10" w:rsidRDefault="00CE2B1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BDA" w:rsidRDefault="00066BDA">
      <w:r>
        <w:separator/>
      </w:r>
    </w:p>
  </w:footnote>
  <w:footnote w:type="continuationSeparator" w:id="0">
    <w:p w:rsidR="00066BDA" w:rsidRDefault="0006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C19C"/>
    <w:multiLevelType w:val="singleLevel"/>
    <w:tmpl w:val="34A8C19C"/>
    <w:lvl w:ilvl="0">
      <w:start w:val="2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oNotTrackMoves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D22"/>
    <w:rsid w:val="00062CAC"/>
    <w:rsid w:val="00066BDA"/>
    <w:rsid w:val="000D35B4"/>
    <w:rsid w:val="001F0C4F"/>
    <w:rsid w:val="00243CFD"/>
    <w:rsid w:val="0028397D"/>
    <w:rsid w:val="002C4D3E"/>
    <w:rsid w:val="002D749A"/>
    <w:rsid w:val="00472206"/>
    <w:rsid w:val="00624ECB"/>
    <w:rsid w:val="00753AD0"/>
    <w:rsid w:val="00821D19"/>
    <w:rsid w:val="00875D22"/>
    <w:rsid w:val="009A6256"/>
    <w:rsid w:val="00A15182"/>
    <w:rsid w:val="00B1717D"/>
    <w:rsid w:val="00BF0711"/>
    <w:rsid w:val="00CD3E65"/>
    <w:rsid w:val="00CE2B10"/>
    <w:rsid w:val="00D24EA5"/>
    <w:rsid w:val="00DF4844"/>
    <w:rsid w:val="00F317CB"/>
    <w:rsid w:val="01591F15"/>
    <w:rsid w:val="015F2181"/>
    <w:rsid w:val="01E00E58"/>
    <w:rsid w:val="01E574F7"/>
    <w:rsid w:val="01F40156"/>
    <w:rsid w:val="02254EFF"/>
    <w:rsid w:val="02D870C4"/>
    <w:rsid w:val="02DA4585"/>
    <w:rsid w:val="02F94BB0"/>
    <w:rsid w:val="03307331"/>
    <w:rsid w:val="036B2889"/>
    <w:rsid w:val="03952518"/>
    <w:rsid w:val="046451DC"/>
    <w:rsid w:val="04844B38"/>
    <w:rsid w:val="0492126F"/>
    <w:rsid w:val="0527707F"/>
    <w:rsid w:val="06A771A8"/>
    <w:rsid w:val="06FB3C3D"/>
    <w:rsid w:val="084E2128"/>
    <w:rsid w:val="08676633"/>
    <w:rsid w:val="08D846BE"/>
    <w:rsid w:val="0965514C"/>
    <w:rsid w:val="0A911919"/>
    <w:rsid w:val="0BA44CE3"/>
    <w:rsid w:val="0BE420BB"/>
    <w:rsid w:val="0D1D31B3"/>
    <w:rsid w:val="0D32536C"/>
    <w:rsid w:val="0D7951CF"/>
    <w:rsid w:val="0DA73BF8"/>
    <w:rsid w:val="0DAB3AA0"/>
    <w:rsid w:val="0E514A90"/>
    <w:rsid w:val="0F09568E"/>
    <w:rsid w:val="0F57082F"/>
    <w:rsid w:val="0F857904"/>
    <w:rsid w:val="104F420B"/>
    <w:rsid w:val="10785D60"/>
    <w:rsid w:val="10857C75"/>
    <w:rsid w:val="11952FE7"/>
    <w:rsid w:val="120B3B10"/>
    <w:rsid w:val="13480581"/>
    <w:rsid w:val="13655403"/>
    <w:rsid w:val="13E04E93"/>
    <w:rsid w:val="13EC7903"/>
    <w:rsid w:val="14246F38"/>
    <w:rsid w:val="14272AD2"/>
    <w:rsid w:val="147B7577"/>
    <w:rsid w:val="149622BF"/>
    <w:rsid w:val="151C2B35"/>
    <w:rsid w:val="155A49EE"/>
    <w:rsid w:val="155F6889"/>
    <w:rsid w:val="15972F1F"/>
    <w:rsid w:val="15EF0373"/>
    <w:rsid w:val="15F1017C"/>
    <w:rsid w:val="162118F1"/>
    <w:rsid w:val="162A39EA"/>
    <w:rsid w:val="16854C38"/>
    <w:rsid w:val="16C364CC"/>
    <w:rsid w:val="16EC7888"/>
    <w:rsid w:val="17342E0A"/>
    <w:rsid w:val="174F1AC4"/>
    <w:rsid w:val="17702090"/>
    <w:rsid w:val="179B5303"/>
    <w:rsid w:val="180C732A"/>
    <w:rsid w:val="18A1192E"/>
    <w:rsid w:val="18AE6653"/>
    <w:rsid w:val="19246D95"/>
    <w:rsid w:val="19575D68"/>
    <w:rsid w:val="1986363D"/>
    <w:rsid w:val="1A69195B"/>
    <w:rsid w:val="1B6D14FF"/>
    <w:rsid w:val="1B7B05F1"/>
    <w:rsid w:val="1BBA0D08"/>
    <w:rsid w:val="1BE042D0"/>
    <w:rsid w:val="1C1724BF"/>
    <w:rsid w:val="1CA90E4F"/>
    <w:rsid w:val="1CBA695F"/>
    <w:rsid w:val="1DA5671A"/>
    <w:rsid w:val="1DBB59B4"/>
    <w:rsid w:val="1FA958CC"/>
    <w:rsid w:val="204D7ED1"/>
    <w:rsid w:val="206411B2"/>
    <w:rsid w:val="20AC26FD"/>
    <w:rsid w:val="20E04031"/>
    <w:rsid w:val="21055A3F"/>
    <w:rsid w:val="21343B9D"/>
    <w:rsid w:val="215F474C"/>
    <w:rsid w:val="216170C3"/>
    <w:rsid w:val="2164725C"/>
    <w:rsid w:val="225525E0"/>
    <w:rsid w:val="226C75BA"/>
    <w:rsid w:val="233123F6"/>
    <w:rsid w:val="23380673"/>
    <w:rsid w:val="24797AF7"/>
    <w:rsid w:val="249F5AD2"/>
    <w:rsid w:val="25427356"/>
    <w:rsid w:val="25953192"/>
    <w:rsid w:val="25A27B02"/>
    <w:rsid w:val="25CF2EEB"/>
    <w:rsid w:val="25D36BF0"/>
    <w:rsid w:val="25DF4953"/>
    <w:rsid w:val="260E4C2D"/>
    <w:rsid w:val="260E4E62"/>
    <w:rsid w:val="266F0F17"/>
    <w:rsid w:val="26E266C7"/>
    <w:rsid w:val="281A2973"/>
    <w:rsid w:val="288B0D56"/>
    <w:rsid w:val="29304311"/>
    <w:rsid w:val="294A4386"/>
    <w:rsid w:val="29763D78"/>
    <w:rsid w:val="2A39730B"/>
    <w:rsid w:val="2A427D22"/>
    <w:rsid w:val="2A5D5631"/>
    <w:rsid w:val="2B41707F"/>
    <w:rsid w:val="2BD07A0B"/>
    <w:rsid w:val="2C364082"/>
    <w:rsid w:val="2C79243C"/>
    <w:rsid w:val="2CB5174B"/>
    <w:rsid w:val="2D4C784A"/>
    <w:rsid w:val="2D554A0B"/>
    <w:rsid w:val="2DA31A14"/>
    <w:rsid w:val="2DB81653"/>
    <w:rsid w:val="2E705E17"/>
    <w:rsid w:val="2EAE38A5"/>
    <w:rsid w:val="2F7C12D9"/>
    <w:rsid w:val="2F9A64AE"/>
    <w:rsid w:val="2FD733EE"/>
    <w:rsid w:val="2FFB0A4B"/>
    <w:rsid w:val="303110CA"/>
    <w:rsid w:val="30943847"/>
    <w:rsid w:val="30AE7261"/>
    <w:rsid w:val="311E6EB5"/>
    <w:rsid w:val="31212624"/>
    <w:rsid w:val="312973CA"/>
    <w:rsid w:val="3142252C"/>
    <w:rsid w:val="315A6D56"/>
    <w:rsid w:val="318172AD"/>
    <w:rsid w:val="318A02E8"/>
    <w:rsid w:val="31B652A5"/>
    <w:rsid w:val="320605D2"/>
    <w:rsid w:val="32DA2897"/>
    <w:rsid w:val="32FC54EE"/>
    <w:rsid w:val="336546A4"/>
    <w:rsid w:val="33FB12FE"/>
    <w:rsid w:val="34234E02"/>
    <w:rsid w:val="34E3093C"/>
    <w:rsid w:val="35693A58"/>
    <w:rsid w:val="360104BE"/>
    <w:rsid w:val="36CF6E14"/>
    <w:rsid w:val="36FD29EA"/>
    <w:rsid w:val="378A57EB"/>
    <w:rsid w:val="39641737"/>
    <w:rsid w:val="39D906C9"/>
    <w:rsid w:val="39E0756F"/>
    <w:rsid w:val="3A4E403E"/>
    <w:rsid w:val="3AEE40EB"/>
    <w:rsid w:val="3B125E8B"/>
    <w:rsid w:val="3B12749F"/>
    <w:rsid w:val="3CCD060B"/>
    <w:rsid w:val="3D294743"/>
    <w:rsid w:val="3DA60F9A"/>
    <w:rsid w:val="3DDA3F42"/>
    <w:rsid w:val="3E756017"/>
    <w:rsid w:val="3EB77188"/>
    <w:rsid w:val="408075C6"/>
    <w:rsid w:val="40860FF1"/>
    <w:rsid w:val="40C253F4"/>
    <w:rsid w:val="415F1B02"/>
    <w:rsid w:val="417F4C89"/>
    <w:rsid w:val="41B84C47"/>
    <w:rsid w:val="42243955"/>
    <w:rsid w:val="42BC0BF5"/>
    <w:rsid w:val="42C36520"/>
    <w:rsid w:val="43201E4E"/>
    <w:rsid w:val="432C7CEB"/>
    <w:rsid w:val="443E7106"/>
    <w:rsid w:val="44F25D8D"/>
    <w:rsid w:val="45E37FAF"/>
    <w:rsid w:val="45FE7F50"/>
    <w:rsid w:val="461B2C25"/>
    <w:rsid w:val="464B2135"/>
    <w:rsid w:val="46C109E7"/>
    <w:rsid w:val="46F60119"/>
    <w:rsid w:val="47527E30"/>
    <w:rsid w:val="47A32EAE"/>
    <w:rsid w:val="4838549F"/>
    <w:rsid w:val="48437734"/>
    <w:rsid w:val="48586448"/>
    <w:rsid w:val="48736718"/>
    <w:rsid w:val="487778EB"/>
    <w:rsid w:val="49460906"/>
    <w:rsid w:val="49DA7EB5"/>
    <w:rsid w:val="4A180699"/>
    <w:rsid w:val="4A180F21"/>
    <w:rsid w:val="4AFD0277"/>
    <w:rsid w:val="4B905D25"/>
    <w:rsid w:val="4B914386"/>
    <w:rsid w:val="4B97611A"/>
    <w:rsid w:val="4BCD5BB6"/>
    <w:rsid w:val="4D174949"/>
    <w:rsid w:val="4D6B61B7"/>
    <w:rsid w:val="4DC947F3"/>
    <w:rsid w:val="4E1035F0"/>
    <w:rsid w:val="4E6A1B34"/>
    <w:rsid w:val="4EAD47ED"/>
    <w:rsid w:val="4F2C31D7"/>
    <w:rsid w:val="4F856FFB"/>
    <w:rsid w:val="4FEA6ADE"/>
    <w:rsid w:val="50032256"/>
    <w:rsid w:val="500714A8"/>
    <w:rsid w:val="500E2EAC"/>
    <w:rsid w:val="50270EC1"/>
    <w:rsid w:val="50896852"/>
    <w:rsid w:val="50C036FC"/>
    <w:rsid w:val="50DD2B17"/>
    <w:rsid w:val="51C56C7C"/>
    <w:rsid w:val="51D664B8"/>
    <w:rsid w:val="52221D8E"/>
    <w:rsid w:val="529503EA"/>
    <w:rsid w:val="52AF4C44"/>
    <w:rsid w:val="53C02291"/>
    <w:rsid w:val="540F11C3"/>
    <w:rsid w:val="54992B1C"/>
    <w:rsid w:val="54D56374"/>
    <w:rsid w:val="568031C9"/>
    <w:rsid w:val="569B4944"/>
    <w:rsid w:val="56B95EDD"/>
    <w:rsid w:val="56D53251"/>
    <w:rsid w:val="57831EE0"/>
    <w:rsid w:val="57EB0405"/>
    <w:rsid w:val="58A84AFC"/>
    <w:rsid w:val="58C534D2"/>
    <w:rsid w:val="58CA3536"/>
    <w:rsid w:val="58FC1950"/>
    <w:rsid w:val="596213B9"/>
    <w:rsid w:val="59B70CA6"/>
    <w:rsid w:val="5A2B4E67"/>
    <w:rsid w:val="5A2F0838"/>
    <w:rsid w:val="5AC04D70"/>
    <w:rsid w:val="5B035D3C"/>
    <w:rsid w:val="5B3955C2"/>
    <w:rsid w:val="5B656256"/>
    <w:rsid w:val="5B8474FF"/>
    <w:rsid w:val="5BB573B1"/>
    <w:rsid w:val="5BBD48B5"/>
    <w:rsid w:val="5C22481C"/>
    <w:rsid w:val="5C592C5B"/>
    <w:rsid w:val="5C5A2988"/>
    <w:rsid w:val="5D0A40BD"/>
    <w:rsid w:val="5D470335"/>
    <w:rsid w:val="5D563129"/>
    <w:rsid w:val="5E316DB7"/>
    <w:rsid w:val="60E369B3"/>
    <w:rsid w:val="610406F2"/>
    <w:rsid w:val="618A5669"/>
    <w:rsid w:val="61C202BB"/>
    <w:rsid w:val="61CB388D"/>
    <w:rsid w:val="622412E2"/>
    <w:rsid w:val="626F7DA7"/>
    <w:rsid w:val="628439A5"/>
    <w:rsid w:val="62A17ED6"/>
    <w:rsid w:val="6366569A"/>
    <w:rsid w:val="63AC4E6A"/>
    <w:rsid w:val="64230772"/>
    <w:rsid w:val="64875636"/>
    <w:rsid w:val="649A3B44"/>
    <w:rsid w:val="6522569C"/>
    <w:rsid w:val="6547100F"/>
    <w:rsid w:val="65EE1F50"/>
    <w:rsid w:val="66075BAE"/>
    <w:rsid w:val="66877128"/>
    <w:rsid w:val="66D52C10"/>
    <w:rsid w:val="67926B39"/>
    <w:rsid w:val="67AF762E"/>
    <w:rsid w:val="67E64D65"/>
    <w:rsid w:val="683D5631"/>
    <w:rsid w:val="68DE5D68"/>
    <w:rsid w:val="694E7C2D"/>
    <w:rsid w:val="695666DA"/>
    <w:rsid w:val="69633B43"/>
    <w:rsid w:val="699D5CD4"/>
    <w:rsid w:val="69F8645E"/>
    <w:rsid w:val="6A813641"/>
    <w:rsid w:val="6B8D00BB"/>
    <w:rsid w:val="6BAD488E"/>
    <w:rsid w:val="6C7E07B0"/>
    <w:rsid w:val="6C881DD6"/>
    <w:rsid w:val="6CDA41BA"/>
    <w:rsid w:val="6D005302"/>
    <w:rsid w:val="6D186940"/>
    <w:rsid w:val="6DEE68C5"/>
    <w:rsid w:val="6E161A46"/>
    <w:rsid w:val="6E3A666D"/>
    <w:rsid w:val="6E8A2953"/>
    <w:rsid w:val="6F153223"/>
    <w:rsid w:val="6FD02D0B"/>
    <w:rsid w:val="703F77FB"/>
    <w:rsid w:val="70B47BEC"/>
    <w:rsid w:val="70D7271F"/>
    <w:rsid w:val="70FA60BD"/>
    <w:rsid w:val="72171562"/>
    <w:rsid w:val="721B1D4B"/>
    <w:rsid w:val="73E9433B"/>
    <w:rsid w:val="74844CA0"/>
    <w:rsid w:val="749139FF"/>
    <w:rsid w:val="75900278"/>
    <w:rsid w:val="75A84858"/>
    <w:rsid w:val="75B0691D"/>
    <w:rsid w:val="763B0793"/>
    <w:rsid w:val="76EA6085"/>
    <w:rsid w:val="7784465B"/>
    <w:rsid w:val="78DA4CDF"/>
    <w:rsid w:val="78F66BF4"/>
    <w:rsid w:val="79406632"/>
    <w:rsid w:val="79415D58"/>
    <w:rsid w:val="79EE3142"/>
    <w:rsid w:val="7A6673FD"/>
    <w:rsid w:val="7AC317E4"/>
    <w:rsid w:val="7AE75570"/>
    <w:rsid w:val="7B2D657E"/>
    <w:rsid w:val="7B723F7A"/>
    <w:rsid w:val="7BE83AD3"/>
    <w:rsid w:val="7C0961FD"/>
    <w:rsid w:val="7D067589"/>
    <w:rsid w:val="7D5F1309"/>
    <w:rsid w:val="7D953266"/>
    <w:rsid w:val="7D9B682E"/>
    <w:rsid w:val="7D9D48A3"/>
    <w:rsid w:val="7DA078BF"/>
    <w:rsid w:val="7DFF5AD7"/>
    <w:rsid w:val="7E0A536B"/>
    <w:rsid w:val="7EF15BD8"/>
    <w:rsid w:val="7F08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p0"/>
    <w:link w:val="Char"/>
    <w:uiPriority w:val="99"/>
    <w:qFormat/>
    <w:pPr>
      <w:spacing w:line="360" w:lineRule="auto"/>
    </w:pPr>
    <w:rPr>
      <w:rFonts w:ascii="Times New Roman" w:eastAsia="仿宋_GB2312" w:hAnsi="Times New Roman" w:cs="Times New Roman"/>
      <w:sz w:val="32"/>
      <w:szCs w:val="24"/>
    </w:rPr>
  </w:style>
  <w:style w:type="paragraph" w:customStyle="1" w:styleId="p0">
    <w:name w:val="p0"/>
    <w:basedOn w:val="a"/>
    <w:next w:val="9"/>
    <w:uiPriority w:val="99"/>
    <w:qFormat/>
    <w:pPr>
      <w:widowControl/>
    </w:pPr>
    <w:rPr>
      <w:rFonts w:ascii="Times New Roman" w:hAnsi="Times New Roman" w:cs="Times New Roman"/>
      <w:kern w:val="0"/>
    </w:rPr>
  </w:style>
  <w:style w:type="paragraph" w:styleId="9">
    <w:name w:val="index 9"/>
    <w:basedOn w:val="a"/>
    <w:next w:val="a"/>
    <w:uiPriority w:val="99"/>
    <w:qFormat/>
    <w:pPr>
      <w:ind w:leftChars="1600" w:left="1600"/>
    </w:pPr>
    <w:rPr>
      <w:rFonts w:ascii="Times New Roman" w:hAnsi="Times New Roman" w:cs="Times New Roman"/>
    </w:rPr>
  </w:style>
  <w:style w:type="paragraph" w:styleId="a4">
    <w:name w:val="Normal Indent"/>
    <w:basedOn w:val="a"/>
    <w:uiPriority w:val="99"/>
    <w:qFormat/>
    <w:pPr>
      <w:ind w:firstLine="420"/>
    </w:pPr>
    <w:rPr>
      <w:rFonts w:ascii="Times New Roman" w:hAnsi="Times New Roman"/>
    </w:rPr>
  </w:style>
  <w:style w:type="paragraph" w:styleId="a5">
    <w:name w:val="Plain Text"/>
    <w:basedOn w:val="a"/>
    <w:link w:val="Char0"/>
    <w:uiPriority w:val="99"/>
    <w:qFormat/>
    <w:rPr>
      <w:rFonts w:ascii="宋体"/>
    </w:rPr>
  </w:style>
  <w:style w:type="paragraph" w:styleId="a6">
    <w:name w:val="Date"/>
    <w:basedOn w:val="a"/>
    <w:next w:val="a"/>
    <w:link w:val="Char1"/>
    <w:uiPriority w:val="99"/>
    <w:qFormat/>
    <w:pPr>
      <w:ind w:leftChars="2500" w:left="100"/>
    </w:pPr>
  </w:style>
  <w:style w:type="paragraph" w:styleId="2">
    <w:name w:val="Body Text Indent 2"/>
    <w:basedOn w:val="a"/>
    <w:next w:val="a7"/>
    <w:link w:val="2Char"/>
    <w:uiPriority w:val="99"/>
    <w:qFormat/>
    <w:pPr>
      <w:ind w:firstLine="630"/>
    </w:pPr>
    <w:rPr>
      <w:rFonts w:ascii="仿宋_GB2312" w:eastAsia="仿宋_GB2312"/>
      <w:sz w:val="32"/>
    </w:rPr>
  </w:style>
  <w:style w:type="paragraph" w:styleId="a7">
    <w:name w:val="Normal (Web)"/>
    <w:basedOn w:val="a"/>
    <w:next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link w:val="a0"/>
    <w:uiPriority w:val="99"/>
    <w:semiHidden/>
    <w:qFormat/>
    <w:rPr>
      <w:rFonts w:ascii="Calibri" w:hAnsi="Calibri" w:cs="Arial"/>
      <w:szCs w:val="21"/>
    </w:rPr>
  </w:style>
  <w:style w:type="character" w:customStyle="1" w:styleId="Char0">
    <w:name w:val="纯文本 Char"/>
    <w:link w:val="a5"/>
    <w:uiPriority w:val="99"/>
    <w:semiHidden/>
    <w:qFormat/>
    <w:rPr>
      <w:rFonts w:ascii="宋体" w:hAnsi="Courier New" w:cs="Courier New"/>
      <w:szCs w:val="21"/>
    </w:rPr>
  </w:style>
  <w:style w:type="character" w:customStyle="1" w:styleId="2Char">
    <w:name w:val="正文文本缩进 2 Char"/>
    <w:link w:val="2"/>
    <w:uiPriority w:val="99"/>
    <w:semiHidden/>
    <w:qFormat/>
    <w:rPr>
      <w:rFonts w:ascii="Calibri" w:hAnsi="Calibri" w:cs="Arial"/>
      <w:szCs w:val="21"/>
    </w:rPr>
  </w:style>
  <w:style w:type="character" w:customStyle="1" w:styleId="Char2">
    <w:name w:val="页脚 Char"/>
    <w:link w:val="a8"/>
    <w:uiPriority w:val="99"/>
    <w:semiHidden/>
    <w:qFormat/>
    <w:rPr>
      <w:rFonts w:ascii="Calibri" w:hAnsi="Calibri" w:cs="Arial"/>
      <w:sz w:val="18"/>
      <w:szCs w:val="18"/>
    </w:rPr>
  </w:style>
  <w:style w:type="paragraph" w:customStyle="1" w:styleId="Char4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character" w:customStyle="1" w:styleId="Char3">
    <w:name w:val="页眉 Char"/>
    <w:link w:val="a9"/>
    <w:uiPriority w:val="99"/>
    <w:semiHidden/>
    <w:qFormat/>
    <w:rPr>
      <w:rFonts w:ascii="Calibri" w:hAnsi="Calibri" w:cs="Arial"/>
      <w:sz w:val="18"/>
      <w:szCs w:val="18"/>
    </w:rPr>
  </w:style>
  <w:style w:type="character" w:customStyle="1" w:styleId="Char1">
    <w:name w:val="日期 Char"/>
    <w:link w:val="a6"/>
    <w:uiPriority w:val="99"/>
    <w:semiHidden/>
    <w:qFormat/>
    <w:rPr>
      <w:rFonts w:ascii="Calibri" w:hAnsi="Calibri" w:cs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2011</Words>
  <Characters>2435</Characters>
  <Application>Microsoft Office Word</Application>
  <DocSecurity>0</DocSecurity>
  <Lines>121</Lines>
  <Paragraphs>88</Paragraphs>
  <ScaleCrop>false</ScaleCrop>
  <Company>微软中国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12</cp:revision>
  <cp:lastPrinted>2021-09-23T08:54:00Z</cp:lastPrinted>
  <dcterms:created xsi:type="dcterms:W3CDTF">2021-05-13T12:09:00Z</dcterms:created>
  <dcterms:modified xsi:type="dcterms:W3CDTF">2022-03-15T03:01:00Z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AF1DBC7503794D1384B51289FF14E3C2</vt:lpwstr>
  </property>
</Properties>
</file>